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r>
        <w:rPr>
          <w:rFonts w:hint="eastAsia" w:ascii="方正小标宋简体" w:hAnsi="方正小标宋简体" w:eastAsia="方正小标宋简体" w:cs="方正小标宋简体"/>
          <w:sz w:val="44"/>
          <w:szCs w:val="44"/>
          <w:lang w:val="en-US" w:eastAsia="zh-CN"/>
        </w:rPr>
        <w:t>关于印发《枣庄市政务服务大厅</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“办不成事”服务窗口设立工作方案》</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 w:eastAsia="仿宋_GB2312"/>
          <w:color w:val="000000"/>
          <w:kern w:val="32"/>
          <w:sz w:val="32"/>
          <w:szCs w:val="32"/>
        </w:rPr>
      </w:pPr>
      <w:r>
        <w:rPr>
          <w:rFonts w:hint="eastAsia" w:ascii="仿宋_GB2312" w:hAnsi="仿宋" w:eastAsia="仿宋_GB2312"/>
          <w:color w:val="000000"/>
          <w:kern w:val="32"/>
          <w:sz w:val="32"/>
          <w:szCs w:val="32"/>
        </w:rPr>
        <w:t>枣政管〔2022〕</w:t>
      </w:r>
      <w:r>
        <w:rPr>
          <w:rFonts w:hint="eastAsia" w:ascii="仿宋_GB2312" w:hAnsi="仿宋" w:eastAsia="仿宋_GB2312"/>
          <w:color w:val="000000"/>
          <w:kern w:val="32"/>
          <w:sz w:val="32"/>
          <w:szCs w:val="32"/>
          <w:lang w:val="en-US" w:eastAsia="zh-CN"/>
        </w:rPr>
        <w:t>1</w:t>
      </w:r>
      <w:r>
        <w:rPr>
          <w:rFonts w:hint="eastAsia" w:ascii="仿宋_GB2312" w:hAnsi="仿宋" w:eastAsia="仿宋_GB2312"/>
          <w:color w:val="000000"/>
          <w:kern w:val="32"/>
          <w:sz w:val="32"/>
          <w:szCs w:val="32"/>
        </w:rPr>
        <w:t>号</w:t>
      </w:r>
    </w:p>
    <w:bookmarkEnd w:id="0"/>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baseline"/>
        <w:rPr>
          <w:rFonts w:hint="eastAsia" w:ascii="仿宋_GB2312" w:hAnsi="楷体_GB2312" w:eastAsia="仿宋_GB2312" w:cs="楷体_GB2312"/>
          <w:bCs/>
          <w:iCs/>
          <w:snapToGrid w:val="0"/>
          <w:kern w:val="0"/>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baseline"/>
        <w:rPr>
          <w:rFonts w:hint="eastAsia" w:ascii="仿宋_GB2312" w:hAnsi="楷体_GB2312" w:eastAsia="仿宋_GB2312" w:cs="楷体_GB2312"/>
          <w:bCs/>
          <w:iCs/>
          <w:snapToGrid w:val="0"/>
          <w:color w:val="auto"/>
          <w:kern w:val="0"/>
          <w:sz w:val="32"/>
          <w:szCs w:val="32"/>
        </w:rPr>
      </w:pPr>
      <w:r>
        <w:rPr>
          <w:rFonts w:hint="eastAsia" w:ascii="仿宋_GB2312" w:hAnsi="楷体_GB2312" w:eastAsia="仿宋_GB2312" w:cs="楷体_GB2312"/>
          <w:bCs/>
          <w:iCs/>
          <w:snapToGrid w:val="0"/>
          <w:color w:val="auto"/>
          <w:kern w:val="0"/>
          <w:sz w:val="32"/>
          <w:szCs w:val="32"/>
          <w:lang w:eastAsia="zh-CN"/>
        </w:rPr>
        <w:t>枣庄</w:t>
      </w:r>
      <w:r>
        <w:rPr>
          <w:rFonts w:hint="eastAsia" w:ascii="仿宋_GB2312" w:hAnsi="楷体_GB2312" w:eastAsia="仿宋_GB2312" w:cs="楷体_GB2312"/>
          <w:bCs/>
          <w:iCs/>
          <w:snapToGrid w:val="0"/>
          <w:color w:val="auto"/>
          <w:kern w:val="0"/>
          <w:sz w:val="32"/>
          <w:szCs w:val="32"/>
        </w:rPr>
        <w:t>市民中心各窗口，机关各科室，局属各单位：</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baseline"/>
        <w:rPr>
          <w:rFonts w:hint="eastAsia" w:ascii="仿宋_GB2312" w:hAnsi="楷体_GB2312" w:eastAsia="仿宋_GB2312" w:cs="楷体_GB2312"/>
          <w:bCs/>
          <w:iCs/>
          <w:snapToGrid w:val="0"/>
          <w:color w:val="auto"/>
          <w:kern w:val="0"/>
          <w:sz w:val="32"/>
          <w:szCs w:val="32"/>
          <w:lang w:val="en-US" w:eastAsia="zh-CN"/>
        </w:rPr>
      </w:pPr>
      <w:r>
        <w:rPr>
          <w:rFonts w:hint="eastAsia" w:ascii="仿宋_GB2312" w:hAnsi="楷体_GB2312" w:eastAsia="仿宋_GB2312" w:cs="楷体_GB2312"/>
          <w:bCs/>
          <w:iCs/>
          <w:snapToGrid w:val="0"/>
          <w:color w:val="auto"/>
          <w:kern w:val="0"/>
          <w:sz w:val="32"/>
          <w:szCs w:val="32"/>
          <w:lang w:val="en-US" w:eastAsia="zh-CN"/>
        </w:rPr>
        <w:t xml:space="preserve">现将《枣庄市政务服务大厅“办不成事”服务窗口设立工作方案》印发给你们，请结合实际，认真贯彻落实。 </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p>
    <w:p>
      <w:pPr>
        <w:pStyle w:val="7"/>
        <w:keepNext w:val="0"/>
        <w:keepLines w:val="0"/>
        <w:pageBreakBefore w:val="0"/>
        <w:widowControl w:val="0"/>
        <w:kinsoku/>
        <w:wordWrap/>
        <w:overflowPunct/>
        <w:topLinePunct w:val="0"/>
        <w:autoSpaceDE/>
        <w:autoSpaceDN/>
        <w:bidi w:val="0"/>
        <w:adjustRightInd/>
        <w:snapToGrid/>
        <w:spacing w:line="580" w:lineRule="exact"/>
        <w:ind w:left="1598" w:leftChars="304" w:hanging="960" w:hangingChars="3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附件:</w:t>
      </w:r>
      <w:r>
        <w:rPr>
          <w:rFonts w:hint="eastAsia" w:ascii="仿宋_GB2312" w:hAnsi="楷体_GB2312" w:eastAsia="仿宋_GB2312" w:cs="楷体_GB2312"/>
          <w:bCs/>
          <w:iCs/>
          <w:snapToGrid w:val="0"/>
          <w:color w:val="auto"/>
          <w:kern w:val="0"/>
          <w:sz w:val="32"/>
          <w:szCs w:val="32"/>
          <w:lang w:val="en-US" w:eastAsia="zh-CN"/>
        </w:rPr>
        <w:t>《枣庄市政务服务大厅“办不成事”服务窗口设立工作方案》</w:t>
      </w:r>
    </w:p>
    <w:p>
      <w:pPr>
        <w:pStyle w:val="7"/>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rPr>
          <w:rFonts w:hint="eastAsia" w:ascii="仿宋_GB2312" w:hAnsi="仿宋_GB2312" w:eastAsia="仿宋_GB2312" w:cs="仿宋_GB2312"/>
          <w:color w:val="auto"/>
          <w:sz w:val="32"/>
          <w:szCs w:val="32"/>
          <w:lang w:val="en-US" w:eastAsia="zh-CN"/>
        </w:rPr>
      </w:pPr>
    </w:p>
    <w:p>
      <w:pPr>
        <w:pStyle w:val="7"/>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firstLine="3840" w:firstLineChars="1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枣庄市政务服务管理办公室</w:t>
      </w:r>
    </w:p>
    <w:p>
      <w:pPr>
        <w:keepNext w:val="0"/>
        <w:keepLines w:val="0"/>
        <w:pageBreakBefore w:val="0"/>
        <w:widowControl w:val="0"/>
        <w:kinsoku/>
        <w:wordWrap/>
        <w:overflowPunct/>
        <w:topLinePunct w:val="0"/>
        <w:autoSpaceDE/>
        <w:autoSpaceDN/>
        <w:bidi w:val="0"/>
        <w:adjustRightInd/>
        <w:snapToGrid/>
        <w:spacing w:line="580" w:lineRule="exact"/>
        <w:ind w:firstLine="4800" w:firstLineChars="1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2022年2月10日</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枣庄市政务服务大厅</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“办不成事”服务窗口设立工作方案</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为持续深化“放管服”改革，进一步优化营商环境，夯实党史学习教育“我为群众办实事”活动成果，现结合工作实际，决定在市政务服务大厅设立“办不成事”服务窗口，特制定本工作方案。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一、工作目标</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cs="仿宋_GB2312"/>
          <w:color w:val="000000"/>
          <w:kern w:val="0"/>
          <w:sz w:val="31"/>
          <w:szCs w:val="31"/>
          <w:lang w:val="en-US" w:eastAsia="zh-CN" w:bidi="ar"/>
        </w:rPr>
        <w:t>按照国家和省、市深化“放管服”改革、全面优化营商环境系列部署要求，坚持以便民化、贴心化为核心，进一步升级政务服务“吐槽找茬”功能，</w:t>
      </w:r>
      <w:r>
        <w:rPr>
          <w:rFonts w:hint="eastAsia" w:ascii="仿宋_GB2312" w:hAnsi="仿宋_GB2312" w:eastAsia="仿宋_GB2312" w:cs="仿宋_GB2312"/>
          <w:sz w:val="32"/>
          <w:szCs w:val="32"/>
          <w:lang w:val="en-US" w:eastAsia="zh-CN"/>
        </w:rPr>
        <w:t>在市政务服务大厅设立“办不成事”服务窗口，全面提升企业群众办事体验感、获得感和满意度</w:t>
      </w:r>
      <w:r>
        <w:rPr>
          <w:rFonts w:hint="eastAsia" w:ascii="仿宋_GB2312" w:hAnsi="楷体_GB2312" w:eastAsia="仿宋_GB2312" w:cs="楷体_GB2312"/>
          <w:b w:val="0"/>
          <w:bCs/>
          <w:i w:val="0"/>
          <w:iCs/>
          <w:snapToGrid w:val="0"/>
          <w:kern w:val="0"/>
          <w:sz w:val="32"/>
          <w:szCs w:val="32"/>
          <w:lang w:val="en-US" w:eastAsia="zh-CN" w:bidi="ar-SA"/>
        </w:rPr>
        <w:t>，</w:t>
      </w:r>
      <w:r>
        <w:rPr>
          <w:rFonts w:hint="eastAsia" w:ascii="仿宋_GB2312" w:hAnsi="仿宋_GB2312" w:eastAsia="仿宋_GB2312" w:cs="仿宋_GB2312"/>
          <w:sz w:val="32"/>
          <w:szCs w:val="32"/>
          <w:lang w:val="en-US" w:eastAsia="zh-CN"/>
        </w:rPr>
        <w:t>赓续打造“枣办好”政务服务品牌</w:t>
      </w:r>
      <w:r>
        <w:rPr>
          <w:rFonts w:hint="eastAsia" w:ascii="仿宋_GB2312" w:hAnsi="楷体_GB2312" w:eastAsia="仿宋_GB2312" w:cs="楷体_GB2312"/>
          <w:b w:val="0"/>
          <w:bCs/>
          <w:i w:val="0"/>
          <w:iCs/>
          <w:snapToGrid w:val="0"/>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二、窗口设置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（一）窗口位置。</w:t>
      </w:r>
      <w:r>
        <w:rPr>
          <w:rFonts w:hint="eastAsia" w:ascii="仿宋_GB2312" w:hAnsi="宋体" w:eastAsia="仿宋_GB2312" w:cs="仿宋_GB2312"/>
          <w:color w:val="000000"/>
          <w:kern w:val="0"/>
          <w:sz w:val="31"/>
          <w:szCs w:val="31"/>
          <w:lang w:val="en-US" w:eastAsia="zh-CN" w:bidi="ar"/>
        </w:rPr>
        <w:t>“办不成事”服务窗口设在市民中心总咨询台，配备醒目标识标牌。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（二）人员配备。</w:t>
      </w:r>
      <w:r>
        <w:rPr>
          <w:rFonts w:hint="eastAsia" w:ascii="仿宋_GB2312" w:hAnsi="仿宋_GB2312" w:eastAsia="仿宋_GB2312" w:cs="仿宋_GB2312"/>
          <w:sz w:val="32"/>
          <w:szCs w:val="32"/>
          <w:lang w:val="en-US" w:eastAsia="zh-CN"/>
        </w:rPr>
        <w:t>配备1-2名政治素质强、业务水平高、服务质量优的工作人员作为服务专员，并保持相对稳定。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（三）工作职责。</w:t>
      </w:r>
      <w:r>
        <w:rPr>
          <w:rFonts w:hint="eastAsia" w:ascii="仿宋_GB2312" w:hAnsi="仿宋_GB2312" w:eastAsia="仿宋_GB2312" w:cs="仿宋_GB2312"/>
          <w:sz w:val="32"/>
          <w:szCs w:val="32"/>
          <w:lang w:val="en-US" w:eastAsia="zh-CN"/>
        </w:rPr>
        <w:t>主要负责企业和群众线上或线下提交申请材料后,未能实现成功受理、成功审批,经受理或审批人员辅导仍对相关政策或程序不清楚不了解的；企业和群众办事过程中体验度不好或对大厅政务服务环境不满意的；企业和群众多次来市政务服务大厅未能解决的其他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三、办理流程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（一）统一受理。</w:t>
      </w:r>
      <w:r>
        <w:rPr>
          <w:rFonts w:hint="default" w:ascii="仿宋_GB2312" w:hAnsi="仿宋_GB2312" w:eastAsia="仿宋_GB2312" w:cs="仿宋_GB2312"/>
          <w:sz w:val="32"/>
          <w:szCs w:val="32"/>
          <w:lang w:val="en-US" w:eastAsia="zh-CN"/>
        </w:rPr>
        <w:t>由</w:t>
      </w:r>
      <w:r>
        <w:rPr>
          <w:rFonts w:hint="eastAsia" w:ascii="仿宋_GB2312" w:hAnsi="仿宋_GB2312" w:eastAsia="仿宋_GB2312" w:cs="仿宋_GB2312"/>
          <w:sz w:val="32"/>
          <w:szCs w:val="32"/>
          <w:lang w:val="en-US" w:eastAsia="zh-CN"/>
        </w:rPr>
        <w:t>服务专员负责受理企业和群众反映的问题，填写工作台账，</w:t>
      </w:r>
      <w:r>
        <w:rPr>
          <w:rFonts w:hint="default" w:ascii="仿宋_GB2312" w:hAnsi="仿宋_GB2312" w:eastAsia="仿宋_GB2312" w:cs="仿宋_GB2312"/>
          <w:sz w:val="32"/>
          <w:szCs w:val="32"/>
          <w:lang w:val="en-US" w:eastAsia="zh-CN"/>
        </w:rPr>
        <w:t>对符合受理条件的“办不成事”情况予以</w:t>
      </w:r>
      <w:r>
        <w:rPr>
          <w:rFonts w:hint="eastAsia" w:ascii="仿宋_GB2312" w:hAnsi="仿宋_GB2312" w:eastAsia="仿宋_GB2312" w:cs="仿宋_GB2312"/>
          <w:sz w:val="32"/>
          <w:szCs w:val="32"/>
          <w:lang w:val="en-US" w:eastAsia="zh-CN"/>
        </w:rPr>
        <w:t>受理</w:t>
      </w:r>
      <w:r>
        <w:rPr>
          <w:rFonts w:hint="default" w:ascii="仿宋_GB2312" w:hAnsi="仿宋_GB2312" w:eastAsia="仿宋_GB2312" w:cs="仿宋_GB2312"/>
          <w:sz w:val="32"/>
          <w:szCs w:val="32"/>
          <w:lang w:val="en-US" w:eastAsia="zh-CN"/>
        </w:rPr>
        <w:t>，包括事项名称、涉及部门、办事群众联系方式、所在窗口及未成功办理详细描述等信息</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对于涉法、涉诉、涉访及法律法规明确规定不予办理的事项，“办不成事”服务窗口不予受理，服务专员一</w:t>
      </w:r>
      <w:r>
        <w:rPr>
          <w:rFonts w:hint="default" w:ascii="仿宋_GB2312" w:hAnsi="仿宋_GB2312" w:eastAsia="仿宋_GB2312" w:cs="仿宋_GB2312"/>
          <w:sz w:val="32"/>
          <w:szCs w:val="32"/>
          <w:lang w:val="en-US" w:eastAsia="zh-CN"/>
        </w:rPr>
        <w:t>次性告知不予受理原因</w:t>
      </w:r>
      <w:r>
        <w:rPr>
          <w:rFonts w:hint="eastAsia" w:ascii="仿宋_GB2312" w:hAnsi="仿宋_GB2312" w:eastAsia="仿宋_GB2312" w:cs="仿宋_GB2312"/>
          <w:sz w:val="32"/>
          <w:szCs w:val="32"/>
          <w:lang w:val="en-US" w:eastAsia="zh-CN"/>
        </w:rPr>
        <w:t>并在台账如实记录。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（二）及时转办。</w:t>
      </w:r>
      <w:r>
        <w:rPr>
          <w:rFonts w:hint="default" w:ascii="仿宋_GB2312" w:hAnsi="仿宋_GB2312" w:eastAsia="仿宋_GB2312" w:cs="仿宋_GB2312"/>
          <w:sz w:val="32"/>
          <w:szCs w:val="32"/>
          <w:lang w:val="en-US" w:eastAsia="zh-CN"/>
        </w:rPr>
        <w:t>对符合受理条件的“办不成事”</w:t>
      </w:r>
      <w:r>
        <w:rPr>
          <w:rFonts w:hint="eastAsia" w:ascii="仿宋_GB2312" w:hAnsi="仿宋_GB2312" w:eastAsia="仿宋_GB2312" w:cs="仿宋_GB2312"/>
          <w:sz w:val="32"/>
          <w:szCs w:val="32"/>
          <w:lang w:val="en-US" w:eastAsia="zh-CN"/>
        </w:rPr>
        <w:t>情况，服务专员将受理单及时转交相关科室（单位）或进驻窗口，由涉及科室（单位）或进驻窗口</w:t>
      </w:r>
      <w:r>
        <w:rPr>
          <w:rFonts w:hint="default" w:ascii="仿宋_GB2312" w:hAnsi="仿宋_GB2312" w:eastAsia="仿宋_GB2312" w:cs="仿宋_GB2312"/>
          <w:sz w:val="32"/>
          <w:szCs w:val="32"/>
          <w:lang w:val="en-US" w:eastAsia="zh-CN"/>
        </w:rPr>
        <w:t>限期</w:t>
      </w:r>
      <w:r>
        <w:rPr>
          <w:rFonts w:hint="eastAsia" w:ascii="仿宋_GB2312" w:hAnsi="仿宋_GB2312" w:eastAsia="仿宋_GB2312" w:cs="仿宋_GB2312"/>
          <w:sz w:val="32"/>
          <w:szCs w:val="32"/>
          <w:lang w:val="en-US" w:eastAsia="zh-CN"/>
        </w:rPr>
        <w:t>进行答复或处理。对于涉及多个部门或多个层级的事项，由市政务服务中心负责组织相关部门召开协调会议，确定牵头部门，限时解决。对不属于本级或本级协调处理权限的问题，由市政务服务中心及时协调通过帮办代办等形式，转交相应层级政务服务管理机构处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（三）限时办结。</w:t>
      </w:r>
      <w:r>
        <w:rPr>
          <w:rFonts w:hint="default" w:ascii="仿宋_GB2312" w:hAnsi="仿宋_GB2312" w:eastAsia="仿宋_GB2312" w:cs="仿宋_GB2312"/>
          <w:sz w:val="32"/>
          <w:szCs w:val="32"/>
          <w:lang w:val="en-US" w:eastAsia="zh-CN"/>
        </w:rPr>
        <w:t>事项所属</w:t>
      </w:r>
      <w:r>
        <w:rPr>
          <w:rFonts w:hint="eastAsia" w:ascii="仿宋_GB2312" w:hAnsi="仿宋_GB2312" w:eastAsia="仿宋_GB2312" w:cs="仿宋_GB2312"/>
          <w:sz w:val="32"/>
          <w:szCs w:val="32"/>
          <w:lang w:val="en-US" w:eastAsia="zh-CN"/>
        </w:rPr>
        <w:t>科室（单位）或进驻窗口</w:t>
      </w:r>
      <w:r>
        <w:rPr>
          <w:rFonts w:hint="default" w:ascii="仿宋_GB2312" w:hAnsi="仿宋_GB2312" w:eastAsia="仿宋_GB2312" w:cs="仿宋_GB2312"/>
          <w:sz w:val="32"/>
          <w:szCs w:val="32"/>
          <w:lang w:val="en-US" w:eastAsia="zh-CN"/>
        </w:rPr>
        <w:t>接到</w:t>
      </w:r>
      <w:r>
        <w:rPr>
          <w:rFonts w:hint="eastAsia" w:ascii="仿宋_GB2312" w:hAnsi="仿宋_GB2312" w:eastAsia="仿宋_GB2312" w:cs="仿宋_GB2312"/>
          <w:sz w:val="32"/>
          <w:szCs w:val="32"/>
          <w:lang w:val="en-US" w:eastAsia="zh-CN"/>
        </w:rPr>
        <w:t>受理单</w:t>
      </w:r>
      <w:r>
        <w:rPr>
          <w:rFonts w:hint="default" w:ascii="仿宋_GB2312" w:hAnsi="仿宋_GB2312" w:eastAsia="仿宋_GB2312" w:cs="仿宋_GB2312"/>
          <w:sz w:val="32"/>
          <w:szCs w:val="32"/>
          <w:lang w:val="en-US" w:eastAsia="zh-CN"/>
        </w:rPr>
        <w:t>后，要对“办不成事”情况进行认真研究分析，一般应在</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个工作日内解决</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对</w:t>
      </w:r>
      <w:r>
        <w:rPr>
          <w:rFonts w:hint="eastAsia" w:ascii="仿宋_GB2312" w:hAnsi="仿宋_GB2312" w:eastAsia="仿宋_GB2312" w:cs="仿宋_GB2312"/>
          <w:sz w:val="32"/>
          <w:szCs w:val="32"/>
          <w:lang w:val="en-US" w:eastAsia="zh-CN"/>
        </w:rPr>
        <w:t>涉及多个部门、</w:t>
      </w:r>
      <w:r>
        <w:rPr>
          <w:rFonts w:hint="default" w:ascii="仿宋_GB2312" w:hAnsi="仿宋_GB2312" w:eastAsia="仿宋_GB2312" w:cs="仿宋_GB2312"/>
          <w:sz w:val="32"/>
          <w:szCs w:val="32"/>
          <w:lang w:val="en-US" w:eastAsia="zh-CN"/>
        </w:rPr>
        <w:t>情况复杂、解决难度较大的</w:t>
      </w:r>
      <w:r>
        <w:rPr>
          <w:rFonts w:hint="eastAsia" w:ascii="仿宋_GB2312" w:hAnsi="仿宋_GB2312" w:eastAsia="仿宋_GB2312" w:cs="仿宋_GB2312"/>
          <w:sz w:val="32"/>
          <w:szCs w:val="32"/>
          <w:lang w:val="en-US" w:eastAsia="zh-CN"/>
        </w:rPr>
        <w:t>事项</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由该事项牵头部门协调推进，</w:t>
      </w:r>
      <w:r>
        <w:rPr>
          <w:rFonts w:hint="default" w:ascii="仿宋_GB2312" w:hAnsi="仿宋_GB2312" w:eastAsia="仿宋_GB2312" w:cs="仿宋_GB2312"/>
          <w:sz w:val="32"/>
          <w:szCs w:val="32"/>
          <w:lang w:val="en-US" w:eastAsia="zh-CN"/>
        </w:rPr>
        <w:t>应在</w:t>
      </w: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个工作日内解决</w:t>
      </w:r>
      <w:r>
        <w:rPr>
          <w:rFonts w:hint="eastAsia" w:ascii="仿宋_GB2312" w:hAnsi="仿宋_GB2312" w:eastAsia="仿宋_GB2312" w:cs="仿宋_GB2312"/>
          <w:sz w:val="32"/>
          <w:szCs w:val="32"/>
          <w:lang w:val="en-US" w:eastAsia="zh-CN"/>
        </w:rPr>
        <w:t>；对确因客观原因无法在规定时间内办结的，经所属科室（单位）或进驻窗口提出申请，局分管领导批准后可延期1次，延期最长不超过5个工作日。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（四）按期反馈。</w:t>
      </w:r>
      <w:r>
        <w:rPr>
          <w:rFonts w:hint="default" w:ascii="仿宋_GB2312" w:hAnsi="仿宋_GB2312" w:eastAsia="仿宋_GB2312" w:cs="仿宋_GB2312"/>
          <w:sz w:val="32"/>
          <w:szCs w:val="32"/>
          <w:lang w:val="en-US" w:eastAsia="zh-CN"/>
        </w:rPr>
        <w:t>待事项办理结束后，由“办不成事”事项所属</w:t>
      </w:r>
      <w:r>
        <w:rPr>
          <w:rFonts w:hint="eastAsia" w:ascii="仿宋_GB2312" w:hAnsi="仿宋_GB2312" w:eastAsia="仿宋_GB2312" w:cs="仿宋_GB2312"/>
          <w:sz w:val="32"/>
          <w:szCs w:val="32"/>
          <w:lang w:val="en-US" w:eastAsia="zh-CN"/>
        </w:rPr>
        <w:t>科室（单位）或进驻窗口</w:t>
      </w:r>
      <w:r>
        <w:rPr>
          <w:rFonts w:hint="default" w:ascii="仿宋_GB2312" w:hAnsi="仿宋_GB2312" w:eastAsia="仿宋_GB2312" w:cs="仿宋_GB2312"/>
          <w:sz w:val="32"/>
          <w:szCs w:val="32"/>
          <w:lang w:val="en-US" w:eastAsia="zh-CN"/>
        </w:rPr>
        <w:t>将结果向办事</w:t>
      </w:r>
      <w:r>
        <w:rPr>
          <w:rFonts w:hint="eastAsia" w:ascii="仿宋_GB2312" w:hAnsi="仿宋_GB2312" w:eastAsia="仿宋_GB2312" w:cs="仿宋_GB2312"/>
          <w:sz w:val="32"/>
          <w:szCs w:val="32"/>
          <w:lang w:val="en-US" w:eastAsia="zh-CN"/>
        </w:rPr>
        <w:t>企业和</w:t>
      </w:r>
      <w:r>
        <w:rPr>
          <w:rFonts w:hint="default" w:ascii="仿宋_GB2312" w:hAnsi="仿宋_GB2312" w:eastAsia="仿宋_GB2312" w:cs="仿宋_GB2312"/>
          <w:sz w:val="32"/>
          <w:szCs w:val="32"/>
          <w:lang w:val="en-US" w:eastAsia="zh-CN"/>
        </w:rPr>
        <w:t>群众进行反馈并告知“办不成事”</w:t>
      </w:r>
      <w:r>
        <w:rPr>
          <w:rFonts w:hint="eastAsia" w:ascii="仿宋_GB2312" w:hAnsi="仿宋_GB2312" w:eastAsia="仿宋_GB2312" w:cs="仿宋_GB2312"/>
          <w:sz w:val="32"/>
          <w:szCs w:val="32"/>
          <w:lang w:val="en-US" w:eastAsia="zh-CN"/>
        </w:rPr>
        <w:t>服务</w:t>
      </w:r>
      <w:r>
        <w:rPr>
          <w:rFonts w:hint="default" w:ascii="仿宋_GB2312" w:hAnsi="仿宋_GB2312" w:eastAsia="仿宋_GB2312" w:cs="仿宋_GB2312"/>
          <w:sz w:val="32"/>
          <w:szCs w:val="32"/>
          <w:lang w:val="en-US" w:eastAsia="zh-CN"/>
        </w:rPr>
        <w:t>窗口</w:t>
      </w:r>
      <w:r>
        <w:rPr>
          <w:rFonts w:hint="eastAsia" w:ascii="仿宋_GB2312" w:hAnsi="仿宋_GB2312" w:eastAsia="仿宋_GB2312" w:cs="仿宋_GB2312"/>
          <w:sz w:val="32"/>
          <w:szCs w:val="32"/>
          <w:lang w:val="en-US" w:eastAsia="zh-CN"/>
        </w:rPr>
        <w:t>，服务专员予以记录</w:t>
      </w:r>
      <w:r>
        <w:rPr>
          <w:rFonts w:hint="default"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（五）回访评价。</w:t>
      </w:r>
      <w:r>
        <w:rPr>
          <w:rFonts w:hint="default" w:ascii="仿宋_GB2312" w:hAnsi="仿宋_GB2312" w:eastAsia="仿宋_GB2312" w:cs="仿宋_GB2312"/>
          <w:sz w:val="32"/>
          <w:szCs w:val="32"/>
          <w:lang w:val="en-US" w:eastAsia="zh-CN"/>
        </w:rPr>
        <w:t>“办不成事”事项所属</w:t>
      </w:r>
      <w:r>
        <w:rPr>
          <w:rFonts w:hint="eastAsia" w:ascii="仿宋_GB2312" w:hAnsi="仿宋_GB2312" w:eastAsia="仿宋_GB2312" w:cs="仿宋_GB2312"/>
          <w:sz w:val="32"/>
          <w:szCs w:val="32"/>
          <w:lang w:val="en-US" w:eastAsia="zh-CN"/>
        </w:rPr>
        <w:t>科室（单位）或进驻窗口办事结果反馈后，市政务服务中心组织服务专员对企业群众诉求办理情况进行回访评价，填写回访单。对于回访与反馈结果有出入的，由市政务服务中心组织</w:t>
      </w:r>
      <w:r>
        <w:rPr>
          <w:rFonts w:hint="default" w:ascii="仿宋_GB2312" w:hAnsi="仿宋_GB2312" w:eastAsia="仿宋_GB2312" w:cs="仿宋_GB2312"/>
          <w:sz w:val="32"/>
          <w:szCs w:val="32"/>
          <w:lang w:val="en-US" w:eastAsia="zh-CN"/>
        </w:rPr>
        <w:t>“办不成事”事项所属</w:t>
      </w:r>
      <w:r>
        <w:rPr>
          <w:rFonts w:hint="eastAsia" w:ascii="仿宋_GB2312" w:hAnsi="仿宋_GB2312" w:eastAsia="仿宋_GB2312" w:cs="仿宋_GB2312"/>
          <w:sz w:val="32"/>
          <w:szCs w:val="32"/>
          <w:lang w:val="en-US" w:eastAsia="zh-CN"/>
        </w:rPr>
        <w:t>科室（单位）或进驻窗口继续办理，办理结束后再次回访。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（六）归档立卷。</w:t>
      </w:r>
      <w:r>
        <w:rPr>
          <w:rFonts w:hint="default" w:ascii="仿宋_GB2312" w:hAnsi="仿宋_GB2312" w:eastAsia="仿宋_GB2312" w:cs="仿宋_GB2312"/>
          <w:sz w:val="32"/>
          <w:szCs w:val="32"/>
          <w:lang w:val="en-US" w:eastAsia="zh-CN"/>
        </w:rPr>
        <w:t>办理流程结束后，</w:t>
      </w:r>
      <w:r>
        <w:rPr>
          <w:rFonts w:hint="eastAsia" w:ascii="仿宋_GB2312" w:hAnsi="仿宋_GB2312" w:eastAsia="仿宋_GB2312" w:cs="仿宋_GB2312"/>
          <w:sz w:val="32"/>
          <w:szCs w:val="32"/>
          <w:lang w:val="en-US" w:eastAsia="zh-CN"/>
        </w:rPr>
        <w:t>服务专员要</w:t>
      </w:r>
      <w:r>
        <w:rPr>
          <w:rFonts w:hint="default" w:ascii="仿宋_GB2312" w:hAnsi="仿宋_GB2312" w:eastAsia="仿宋_GB2312" w:cs="仿宋_GB2312"/>
          <w:sz w:val="32"/>
          <w:szCs w:val="32"/>
          <w:lang w:val="en-US" w:eastAsia="zh-CN"/>
        </w:rPr>
        <w:t>将</w:t>
      </w:r>
      <w:r>
        <w:rPr>
          <w:rFonts w:hint="eastAsia" w:ascii="仿宋_GB2312" w:hAnsi="仿宋_GB2312" w:eastAsia="仿宋_GB2312" w:cs="仿宋_GB2312"/>
          <w:sz w:val="32"/>
          <w:szCs w:val="32"/>
          <w:lang w:val="en-US" w:eastAsia="zh-CN"/>
        </w:rPr>
        <w:t>事项办理涉及的台账、受理单、回访单等相关材料，及时整理归档</w:t>
      </w:r>
      <w:r>
        <w:rPr>
          <w:rFonts w:hint="default" w:ascii="仿宋_GB2312" w:hAnsi="仿宋_GB2312" w:eastAsia="仿宋_GB2312" w:cs="仿宋_GB2312"/>
          <w:sz w:val="32"/>
          <w:szCs w:val="32"/>
          <w:lang w:val="en-US" w:eastAsia="zh-CN"/>
        </w:rPr>
        <w:t>。“办不成事”事项所属</w:t>
      </w:r>
      <w:r>
        <w:rPr>
          <w:rFonts w:hint="eastAsia" w:ascii="仿宋_GB2312" w:hAnsi="仿宋_GB2312" w:eastAsia="仿宋_GB2312" w:cs="仿宋_GB2312"/>
          <w:sz w:val="32"/>
          <w:szCs w:val="32"/>
          <w:lang w:val="en-US" w:eastAsia="zh-CN"/>
        </w:rPr>
        <w:t>科室（单位）或进驻窗口自行归档办事涉及的受理单等相关资料，做到全程留痕。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四、申请方式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（一）现场申请。</w:t>
      </w:r>
      <w:r>
        <w:rPr>
          <w:rFonts w:hint="eastAsia" w:ascii="仿宋_GB2312" w:hAnsi="仿宋_GB2312" w:eastAsia="仿宋_GB2312" w:cs="仿宋_GB2312"/>
          <w:sz w:val="32"/>
          <w:szCs w:val="32"/>
          <w:lang w:val="en-US" w:eastAsia="zh-CN"/>
        </w:rPr>
        <w:t>办事企业和群众可直接在市政务服务大厅“办不成事”服务窗口提出申请。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（二）电话申请。</w:t>
      </w:r>
      <w:r>
        <w:rPr>
          <w:rFonts w:hint="eastAsia" w:ascii="仿宋_GB2312" w:hAnsi="仿宋_GB2312" w:eastAsia="仿宋_GB2312" w:cs="仿宋_GB2312"/>
          <w:sz w:val="32"/>
          <w:szCs w:val="32"/>
          <w:lang w:val="en-US" w:eastAsia="zh-CN"/>
        </w:rPr>
        <w:t>办事企业和群众可通过拨打市政务服务大厅“办不成事”服务窗口电话提出申请。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（三）平台申请。</w:t>
      </w:r>
      <w:r>
        <w:rPr>
          <w:rFonts w:hint="eastAsia" w:ascii="仿宋_GB2312" w:hAnsi="仿宋_GB2312" w:eastAsia="仿宋_GB2312" w:cs="仿宋_GB2312"/>
          <w:sz w:val="32"/>
          <w:szCs w:val="32"/>
          <w:lang w:val="en-US" w:eastAsia="zh-CN"/>
        </w:rPr>
        <w:t>办事企业和群众可通过枣庄政务服务网、市审批服务局微信公众号等平台留言申请，由综合指导科和办公室及时转“办不成事”服务窗口。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五、运行机制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（一）建立快速响应机制。</w:t>
      </w:r>
      <w:r>
        <w:rPr>
          <w:rFonts w:hint="eastAsia" w:ascii="仿宋_GB2312" w:hAnsi="仿宋_GB2312" w:eastAsia="仿宋_GB2312" w:cs="仿宋_GB2312"/>
          <w:sz w:val="32"/>
          <w:szCs w:val="32"/>
          <w:lang w:val="en-US" w:eastAsia="zh-CN"/>
        </w:rPr>
        <w:t>发挥“办不成事”服务窗口作为市政务服务大厅服务企业和群众办事“兜底”作用，建立快速响应机制，制定受理登记、快速办理、及时反馈、定期回访和统计分析等直办、转办流程，明确每个环节办理时限，做到及时响应、快速回应。</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（二）建立协同联动机制。</w:t>
      </w:r>
      <w:r>
        <w:rPr>
          <w:rFonts w:hint="eastAsia" w:ascii="仿宋_GB2312" w:hAnsi="仿宋_GB2312" w:eastAsia="仿宋_GB2312" w:cs="仿宋_GB2312"/>
          <w:sz w:val="32"/>
          <w:szCs w:val="32"/>
          <w:lang w:val="en-US" w:eastAsia="zh-CN"/>
        </w:rPr>
        <w:t>建立由市政务服务中心牵头，相关科室（单位）和进驻窗口协同参与的联席会议、信息联动等工作制度，统一研判疑难问题诉求并协调解决。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（三）建立监督评议机制。</w:t>
      </w:r>
      <w:r>
        <w:rPr>
          <w:rFonts w:hint="eastAsia" w:ascii="仿宋_GB2312" w:hAnsi="仿宋_GB2312" w:eastAsia="仿宋_GB2312" w:cs="仿宋_GB2312"/>
          <w:sz w:val="32"/>
          <w:szCs w:val="32"/>
          <w:lang w:val="en-US" w:eastAsia="zh-CN"/>
        </w:rPr>
        <w:t>通过政府开放日、政风行风评议、线上线下投诉建议等多种途径，对“办不成事”服务窗口运行进行监督、评议，积极听取企业、群众及职能部门意见建议，持续提升服务企业和群众的精准性、系统性。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六、组织保障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楷体_GB2312" w:eastAsia="仿宋_GB2312" w:cs="楷体_GB2312"/>
          <w:bCs/>
          <w:iCs/>
          <w:snapToGrid w:val="0"/>
          <w:kern w:val="0"/>
          <w:sz w:val="32"/>
          <w:szCs w:val="32"/>
          <w:lang w:eastAsia="zh-CN"/>
        </w:rPr>
      </w:pPr>
      <w:r>
        <w:rPr>
          <w:rFonts w:hint="eastAsia" w:ascii="楷体_GB2312" w:hAnsi="楷体_GB2312" w:eastAsia="楷体_GB2312" w:cs="楷体_GB2312"/>
          <w:sz w:val="32"/>
          <w:szCs w:val="32"/>
          <w:lang w:val="en-US" w:eastAsia="zh-CN"/>
        </w:rPr>
        <w:t>（一）</w:t>
      </w:r>
      <w:r>
        <w:rPr>
          <w:rFonts w:ascii="楷体_GB2312" w:hAnsi="宋体" w:eastAsia="楷体_GB2312" w:cs="楷体_GB2312"/>
          <w:color w:val="000000"/>
          <w:kern w:val="0"/>
          <w:sz w:val="32"/>
          <w:szCs w:val="32"/>
          <w:lang w:val="en-US" w:eastAsia="zh-CN" w:bidi="ar"/>
        </w:rPr>
        <w:t>加强组织领导。</w:t>
      </w:r>
      <w:r>
        <w:rPr>
          <w:rFonts w:hint="eastAsia" w:ascii="仿宋_GB2312" w:hAnsi="仿宋_GB2312" w:eastAsia="仿宋_GB2312" w:cs="仿宋_GB2312"/>
          <w:sz w:val="32"/>
          <w:szCs w:val="32"/>
          <w:lang w:val="en-US" w:eastAsia="zh-CN"/>
        </w:rPr>
        <w:t>各部门（单位）要高度重视“办不成事”服务窗口的设立，把“办不成事”服务窗口的设立作为持续深化“放管服”改革、全面优化营商环境的重要举措，作为巩固市政务服务大厅“我为群众办实事”成果的有力抓手，切实加强思想认识，</w:t>
      </w:r>
      <w:r>
        <w:rPr>
          <w:rFonts w:ascii="仿宋_GB2312" w:hAnsi="楷体_GB2312" w:eastAsia="仿宋_GB2312" w:cs="楷体_GB2312"/>
          <w:bCs/>
          <w:iCs/>
          <w:snapToGrid w:val="0"/>
          <w:kern w:val="0"/>
          <w:sz w:val="32"/>
          <w:szCs w:val="32"/>
        </w:rPr>
        <w:t>强化责任意识</w:t>
      </w:r>
      <w:r>
        <w:rPr>
          <w:rFonts w:hint="eastAsia" w:ascii="仿宋_GB2312" w:hAnsi="楷体_GB2312" w:eastAsia="仿宋_GB2312" w:cs="楷体_GB2312"/>
          <w:bCs/>
          <w:iCs/>
          <w:snapToGrid w:val="0"/>
          <w:kern w:val="0"/>
          <w:sz w:val="32"/>
          <w:szCs w:val="32"/>
          <w:lang w:eastAsia="zh-CN"/>
        </w:rPr>
        <w:t>，</w:t>
      </w:r>
      <w:r>
        <w:rPr>
          <w:rFonts w:hint="eastAsia" w:ascii="仿宋_GB2312" w:hAnsi="楷体_GB2312" w:eastAsia="仿宋_GB2312" w:cs="楷体_GB2312"/>
          <w:bCs/>
          <w:iCs/>
          <w:snapToGrid w:val="0"/>
          <w:kern w:val="0"/>
          <w:sz w:val="32"/>
          <w:szCs w:val="32"/>
          <w:lang w:val="en-US" w:eastAsia="zh-CN"/>
        </w:rPr>
        <w:t>将各项工作干在细处、落到实处。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（二）做好跟踪督办。</w:t>
      </w:r>
      <w:r>
        <w:rPr>
          <w:rFonts w:hint="eastAsia" w:ascii="仿宋_GB2312" w:hAnsi="仿宋_GB2312" w:eastAsia="仿宋_GB2312" w:cs="仿宋_GB2312"/>
          <w:sz w:val="32"/>
          <w:szCs w:val="32"/>
          <w:lang w:val="en-US" w:eastAsia="zh-CN"/>
        </w:rPr>
        <w:t>市政务服务中心要负责好“办不成事”服务窗口的日常运行，定期调度工作开展情况，协调相关工作落地；要对受理事项进行定期调度、全程跟踪、积极协调，及时汇总窗口受理事项办理进展情况，定期报告局分管领导。</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（三）强化宣传推广。</w:t>
      </w:r>
      <w:r>
        <w:rPr>
          <w:rFonts w:hint="eastAsia" w:ascii="仿宋_GB2312" w:hAnsi="仿宋_GB2312" w:eastAsia="仿宋_GB2312" w:cs="仿宋_GB2312"/>
          <w:sz w:val="32"/>
          <w:szCs w:val="32"/>
          <w:lang w:val="en-US" w:eastAsia="zh-CN"/>
        </w:rPr>
        <w:t>各科室（单位）和进驻窗口要充分运用各类新闻媒体平台，认真总结并广泛宣传“办不成事”服务窗口设立运行中的好经验好做法，营造良好的舆论氛围。同时，要继续敢想敢试，推出更多含金量高的工作</w:t>
      </w:r>
      <w:r>
        <w:rPr>
          <w:rFonts w:hint="eastAsia" w:ascii="Calibri" w:hAnsi="Calibri" w:eastAsia="仿宋_GB2312" w:cs="Times New Roman"/>
          <w:kern w:val="2"/>
          <w:sz w:val="32"/>
          <w:szCs w:val="24"/>
          <w:lang w:val="en-US" w:eastAsia="zh-CN" w:bidi="ar-SA"/>
        </w:rPr>
        <w:t>举措，持续推进政务服务提速、提效，提升企业和群众办事满意度。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附件：1.“办不成事”服务窗口登记台账</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2.“办不成事”服务窗口受理单</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3.“办不成事”服务窗口回访单</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lang w:val="en-US" w:eastAsia="zh-CN"/>
        </w:rPr>
        <w:sectPr>
          <w:footerReference r:id="rId3" w:type="default"/>
          <w:pgSz w:w="11906" w:h="16838"/>
          <w:pgMar w:top="1984" w:right="1701" w:bottom="1701" w:left="1701" w:header="851" w:footer="992" w:gutter="0"/>
          <w:pgNumType w:fmt="decimal"/>
          <w:cols w:space="0" w:num="1"/>
          <w:rtlGutter w:val="0"/>
          <w:docGrid w:type="lines" w:linePitch="314" w:charSpace="0"/>
        </w:sect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“办不成事”服务窗口登记台账</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322"/>
        <w:gridCol w:w="1425"/>
        <w:gridCol w:w="1395"/>
        <w:gridCol w:w="1501"/>
        <w:gridCol w:w="819"/>
        <w:gridCol w:w="845"/>
        <w:gridCol w:w="1380"/>
        <w:gridCol w:w="1605"/>
        <w:gridCol w:w="1432"/>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826"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编号</w:t>
            </w:r>
          </w:p>
        </w:tc>
        <w:tc>
          <w:tcPr>
            <w:tcW w:w="1322"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申请人及申请方式</w:t>
            </w:r>
          </w:p>
        </w:tc>
        <w:tc>
          <w:tcPr>
            <w:tcW w:w="1425"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申请时间</w:t>
            </w:r>
          </w:p>
        </w:tc>
        <w:tc>
          <w:tcPr>
            <w:tcW w:w="1395"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事由</w:t>
            </w:r>
          </w:p>
        </w:tc>
        <w:tc>
          <w:tcPr>
            <w:tcW w:w="1501"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联系电话</w:t>
            </w:r>
          </w:p>
        </w:tc>
        <w:tc>
          <w:tcPr>
            <w:tcW w:w="1664" w:type="dxa"/>
            <w:gridSpan w:val="2"/>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是否受理</w:t>
            </w:r>
          </w:p>
        </w:tc>
        <w:tc>
          <w:tcPr>
            <w:tcW w:w="1380"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承办部门</w:t>
            </w:r>
          </w:p>
        </w:tc>
        <w:tc>
          <w:tcPr>
            <w:tcW w:w="1605"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办理结果</w:t>
            </w:r>
          </w:p>
        </w:tc>
        <w:tc>
          <w:tcPr>
            <w:tcW w:w="1432"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办结时间</w:t>
            </w:r>
          </w:p>
        </w:tc>
        <w:tc>
          <w:tcPr>
            <w:tcW w:w="813"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22"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425"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95"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501"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是</w:t>
            </w:r>
          </w:p>
        </w:tc>
        <w:tc>
          <w:tcPr>
            <w:tcW w:w="84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否及</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原因</w:t>
            </w:r>
          </w:p>
        </w:tc>
        <w:tc>
          <w:tcPr>
            <w:tcW w:w="1380"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605"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432"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3"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826"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22"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4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501"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4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60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432"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3"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826"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22"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4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501"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4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60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432"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3"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826"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22"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4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501"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4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60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432"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3"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826"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22"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4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501"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4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3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60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432"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3"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sz w:val="32"/>
          <w:szCs w:val="32"/>
          <w:lang w:val="en-US" w:eastAsia="zh-CN"/>
        </w:rPr>
        <w:sectPr>
          <w:pgSz w:w="16838" w:h="11906" w:orient="landscape"/>
          <w:pgMar w:top="1587" w:right="1587" w:bottom="1587" w:left="1587" w:header="851" w:footer="992" w:gutter="0"/>
          <w:pgNumType w:fmt="decimal"/>
          <w:cols w:space="0" w:num="1"/>
          <w:rtlGutter w:val="0"/>
          <w:docGrid w:type="lines" w:linePitch="314" w:charSpace="0"/>
        </w:sect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“办不成事”服务窗口受理单</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编号：</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0"/>
        <w:gridCol w:w="2180"/>
        <w:gridCol w:w="2180"/>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申请人</w:t>
            </w:r>
          </w:p>
        </w:tc>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sz w:val="32"/>
                <w:szCs w:val="32"/>
                <w:vertAlign w:val="baseline"/>
                <w:lang w:val="en-US" w:eastAsia="zh-CN"/>
              </w:rPr>
            </w:pPr>
          </w:p>
        </w:tc>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联系电话</w:t>
            </w:r>
          </w:p>
        </w:tc>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服务专员</w:t>
            </w:r>
          </w:p>
        </w:tc>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sz w:val="32"/>
                <w:szCs w:val="32"/>
                <w:vertAlign w:val="baseline"/>
                <w:lang w:val="en-US" w:eastAsia="zh-CN"/>
              </w:rPr>
            </w:pPr>
          </w:p>
        </w:tc>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受理时间</w:t>
            </w:r>
          </w:p>
        </w:tc>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7" w:hRule="atLeast"/>
        </w:trPr>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“办不成事”情况记录</w:t>
            </w:r>
          </w:p>
        </w:tc>
        <w:tc>
          <w:tcPr>
            <w:tcW w:w="6540" w:type="dxa"/>
            <w:gridSpan w:val="3"/>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2180"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“办不成事”服务窗口</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处理意见</w:t>
            </w:r>
          </w:p>
        </w:tc>
        <w:tc>
          <w:tcPr>
            <w:tcW w:w="6540" w:type="dxa"/>
            <w:gridSpan w:val="3"/>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 xml:space="preserve">直接转办：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负责办理部门：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2180"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vertAlign w:val="baseline"/>
                <w:lang w:val="en-US" w:eastAsia="zh-CN"/>
              </w:rPr>
            </w:pPr>
          </w:p>
        </w:tc>
        <w:tc>
          <w:tcPr>
            <w:tcW w:w="6540" w:type="dxa"/>
            <w:gridSpan w:val="3"/>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 xml:space="preserve">协调转办：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负责办理部门：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2180"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vertAlign w:val="baseline"/>
                <w:lang w:val="en-US" w:eastAsia="zh-CN"/>
              </w:rPr>
            </w:pPr>
          </w:p>
        </w:tc>
        <w:tc>
          <w:tcPr>
            <w:tcW w:w="6540" w:type="dxa"/>
            <w:gridSpan w:val="3"/>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结果反馈</w:t>
            </w:r>
          </w:p>
        </w:tc>
        <w:tc>
          <w:tcPr>
            <w:tcW w:w="6540" w:type="dxa"/>
            <w:gridSpan w:val="3"/>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反馈时间：</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申请人是否满意：</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24"/>
                <w:szCs w:val="24"/>
                <w:vertAlign w:val="baseline"/>
                <w:lang w:val="en-US" w:eastAsia="zh-CN"/>
              </w:rPr>
              <w:t>（如不满意，请注明原因）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18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备注</w:t>
            </w:r>
          </w:p>
        </w:tc>
        <w:tc>
          <w:tcPr>
            <w:tcW w:w="6540" w:type="dxa"/>
            <w:gridSpan w:val="3"/>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sz w:val="32"/>
                <w:szCs w:val="32"/>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lang w:val="en-US" w:eastAsia="zh-CN"/>
        </w:rPr>
        <w:sectPr>
          <w:pgSz w:w="11906" w:h="16838"/>
          <w:pgMar w:top="1984" w:right="1701" w:bottom="1701" w:left="1701" w:header="851" w:footer="992" w:gutter="0"/>
          <w:pgNumType w:fmt="decimal"/>
          <w:cols w:space="0" w:num="1"/>
          <w:rtlGutter w:val="0"/>
          <w:docGrid w:type="lines" w:linePitch="314" w:charSpace="0"/>
        </w:sect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“办不成事”服务窗口回访单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1635"/>
        <w:gridCol w:w="2610"/>
        <w:gridCol w:w="1605"/>
        <w:gridCol w:w="2625"/>
        <w:gridCol w:w="2880"/>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939"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编号</w:t>
            </w:r>
          </w:p>
        </w:tc>
        <w:tc>
          <w:tcPr>
            <w:tcW w:w="163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申请人及联系方式</w:t>
            </w:r>
          </w:p>
        </w:tc>
        <w:tc>
          <w:tcPr>
            <w:tcW w:w="2610"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申请时间及事由</w:t>
            </w:r>
          </w:p>
        </w:tc>
        <w:tc>
          <w:tcPr>
            <w:tcW w:w="160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办理部门</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办结时间及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办理结果</w:t>
            </w:r>
          </w:p>
        </w:tc>
        <w:tc>
          <w:tcPr>
            <w:tcW w:w="2880"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回访情况</w:t>
            </w:r>
          </w:p>
        </w:tc>
        <w:tc>
          <w:tcPr>
            <w:tcW w:w="91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9"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163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610"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160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880"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91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9"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163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610"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160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880"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91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9"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163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610"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160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880"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91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9"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163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610"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160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2880"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c>
          <w:tcPr>
            <w:tcW w:w="915"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szCs w:val="32"/>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回访人：                                          时间：   年   月   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sz w:val="32"/>
          <w:szCs w:val="32"/>
          <w:lang w:val="en-US" w:eastAsia="zh-CN"/>
        </w:rPr>
      </w:pPr>
    </w:p>
    <w:sectPr>
      <w:pgSz w:w="16838" w:h="11906" w:orient="landscape"/>
      <w:pgMar w:top="1701" w:right="1984" w:bottom="1701" w:left="1701" w:header="851" w:footer="992" w:gutter="0"/>
      <w:pgNumType w:fmt="decimal"/>
      <w:cols w:space="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0000600000000000000"/>
    <w:charset w:val="86"/>
    <w:family w:val="auto"/>
    <w:pitch w:val="default"/>
    <w:sig w:usb0="800002BF" w:usb1="184F6CF8" w:usb2="00000012" w:usb3="00000000" w:csb0="00160001" w:csb1="1203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7"/>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xNGFiOWE1ODkzMzJhMTMxNDFlZmVkZTBjOTYzMDQifQ=="/>
  </w:docVars>
  <w:rsids>
    <w:rsidRoot w:val="32883051"/>
    <w:rsid w:val="0F475B03"/>
    <w:rsid w:val="157211F6"/>
    <w:rsid w:val="1BD37F8B"/>
    <w:rsid w:val="1E1B25AA"/>
    <w:rsid w:val="1E676920"/>
    <w:rsid w:val="21876217"/>
    <w:rsid w:val="24764161"/>
    <w:rsid w:val="2FC811E9"/>
    <w:rsid w:val="32883051"/>
    <w:rsid w:val="33A05A69"/>
    <w:rsid w:val="357071D5"/>
    <w:rsid w:val="443C3AF3"/>
    <w:rsid w:val="47AB473A"/>
    <w:rsid w:val="49D9575F"/>
    <w:rsid w:val="51E22E93"/>
    <w:rsid w:val="58AE4B70"/>
    <w:rsid w:val="5D7B7EC2"/>
    <w:rsid w:val="61532759"/>
    <w:rsid w:val="617F6646"/>
    <w:rsid w:val="62D12A25"/>
    <w:rsid w:val="64283A29"/>
    <w:rsid w:val="6A7C670C"/>
    <w:rsid w:val="72287CFD"/>
    <w:rsid w:val="72CF280F"/>
    <w:rsid w:val="77D96895"/>
    <w:rsid w:val="790D2A11"/>
    <w:rsid w:val="7A456C8B"/>
    <w:rsid w:val="7AD5784F"/>
    <w:rsid w:val="7C8D1044"/>
    <w:rsid w:val="7D556B08"/>
    <w:rsid w:val="7E8C7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pPr>
      <w:adjustRightInd w:val="0"/>
      <w:snapToGrid w:val="0"/>
      <w:spacing w:line="580" w:lineRule="exact"/>
    </w:pPr>
    <w:rPr>
      <w:rFonts w:ascii="黑体" w:hAnsi="黑体" w:eastAsia="黑体" w:cs="黑体"/>
      <w:b/>
      <w:bCs/>
      <w:color w:val="000000"/>
      <w:sz w:val="32"/>
      <w:szCs w:val="32"/>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qFormat/>
    <w:uiPriority w:val="99"/>
    <w:pPr>
      <w:widowControl w:val="0"/>
      <w:ind w:firstLine="420" w:firstLineChars="200"/>
      <w:jc w:val="both"/>
    </w:pPr>
    <w:rPr>
      <w:rFonts w:ascii="Calibri" w:hAnsi="Calibri" w:eastAsia="仿宋_GB2312" w:cs="Times New Roman"/>
      <w:kern w:val="2"/>
      <w:sz w:val="32"/>
      <w:szCs w:val="24"/>
      <w:lang w:val="en-US" w:eastAsia="zh-CN" w:bidi="ar-SA"/>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章标题"/>
    <w:basedOn w:val="1"/>
    <w:next w:val="1"/>
    <w:qFormat/>
    <w:uiPriority w:val="0"/>
    <w:pPr>
      <w:spacing w:before="158" w:after="153" w:line="646" w:lineRule="atLeast"/>
      <w:jc w:val="center"/>
    </w:pPr>
    <w:rPr>
      <w:rFonts w:ascii="Arial" w:hAnsi="Times New Roman" w:eastAsia="黑体"/>
      <w:color w:val="000000"/>
      <w:sz w:val="31"/>
      <w:szCs w:val="20"/>
      <w:u w:color="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2022-01-29T02:10:00Z</dcterms:created>
  <dc:creator>菜青虫</dc:creator>
  <cp:lastModifiedBy>Malu</cp:lastModifiedBy>
  <cp:lastPrinted>2022-02-10T03:22:00Z</cp:lastPrinted>
  <dcterms:modified xsi:type="dcterms:W3CDTF">2023-11-22T14:06:23Z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D14B0AB0A157460AB94930C426643A01</vt:lpwstr>
  </property>
</Properties>
</file>