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山东省人民政府办公厅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关于印发山东省政务服务“双全双百”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工程实施方案的通知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鲁政办发〔2021〕7号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各市人民政府，各县（市、区）人民政府，省政府各部门、各直属机构，各大企业，各高等院校：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《山东省政务服务“双全双百”工程实施方案》已经省政府同意，现印发给你们，请认真贯彻执行。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山东省人民政府办公厅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山东省人民政府办公厅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2021年4月17日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山东省政务服务“双全双百”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工程实施方案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全面深化“放管服”改革，深入推进流程再造，持续优化营商环境，进一步增强企业和群众办事便利度，根据省委、省政府工作部署，2021年在全省实施政务服务“双全双百”工程，围绕企业和个人全生命周期，各推出不少于100项高频事项极简办、集成办、全域办，制定本实施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一、总体要求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（一）指导思想。</w:t>
      </w:r>
      <w:r>
        <w:rPr>
          <w:rFonts w:hint="eastAsia" w:ascii="仿宋_GB2312" w:hAnsi="仿宋_GB2312" w:eastAsia="仿宋_GB2312" w:cs="仿宋_GB2312"/>
          <w:sz w:val="32"/>
          <w:szCs w:val="32"/>
        </w:rPr>
        <w:t>以习近平新时代中国特色社会主义思想为指导，全面贯彻落实党的十九大和十九届二中、三中、四中、五中全会精神，坚持以人民为中心的发展思想，立足新发展阶段、贯彻新发展理念、构建新发展格局，以开展“我为群众办实事”实践活动为契机，以走在全国前列为目标，聚焦企业和个人全生命周期高频事项、重点环节，对标全国最佳实践，以场景应用驱动服务创新，优化业务流程，统一办理标准，强化数据赋能，加快推动政务服务从政府部门供给导向向企业和群众需求导向转变，着力构建政务服务新模式，推动建设人民满意的服务型政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（二）工作目标。</w:t>
      </w:r>
      <w:r>
        <w:rPr>
          <w:rFonts w:hint="eastAsia" w:ascii="仿宋_GB2312" w:hAnsi="仿宋_GB2312" w:eastAsia="仿宋_GB2312" w:cs="仿宋_GB2312"/>
          <w:sz w:val="32"/>
          <w:szCs w:val="32"/>
        </w:rPr>
        <w:t>2021年底前，围绕企业开办、准营、运营、退出等阶段，个人出生、教育、工作、养老等阶段，各推出不少于100项企业和群众办事需求大、关联度强、办理频率高的事项，实现极简办、集成办、全域办，提升企业和群众获得感和满意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1.推进“极简办”。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通过减环节、减材料、减时限，打造最优办事流程。提升办事平台功能，发挥数据支撑作用，推进政务服务网上办、掌上办、自助办、智能办，实现办事渠道多样化、办事方式便捷化、办事过程极简化。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2.深化“集成办”。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通过业务整合、流程再造、数据共享，深入推进“一网通办”“一窗受理”，拓展延伸“一链办理”，推动更多关联事项集成办理，满足企业和群众多种应用场景的办事需求。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3.推行“全域办”。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通过编制全省统一的事项办理规范，加快政务服务标准化、网点服务便利化、跨域服务通办化，推动更多事项就近可办、全程网办、全省通办。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二、重点任务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（一）简化事项办理流程。</w:t>
      </w:r>
      <w:r>
        <w:rPr>
          <w:rFonts w:hint="eastAsia" w:ascii="仿宋_GB2312" w:hAnsi="仿宋_GB2312" w:eastAsia="仿宋_GB2312" w:cs="仿宋_GB2312"/>
          <w:sz w:val="32"/>
          <w:szCs w:val="32"/>
        </w:rPr>
        <w:t>5月底前，省政府有关部门围绕“双全双百”事项清单，主动寻标对标，优化办理流程，对本系统本领域有关事项精简材料、压缩时限、减少环节，依托山东省政务服务事项管理系统，对事项要素实施同源管理和动态调整。持续推动申请材料、审查要点标准化，推进申请、受理、审批、发证、归档全程电子化，12月底前，实现更多事项“秒批秒办”“无感审批”。（省政府有关部门负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（二）优化场景集成服务。</w:t>
      </w:r>
      <w:r>
        <w:rPr>
          <w:rFonts w:hint="eastAsia" w:ascii="仿宋_GB2312" w:hAnsi="仿宋_GB2312" w:eastAsia="仿宋_GB2312" w:cs="仿宋_GB2312"/>
          <w:sz w:val="32"/>
          <w:szCs w:val="32"/>
        </w:rPr>
        <w:t>6月底前，根据生命周期阶段划分，各牵头部门组织协同部门，围绕开展“事项联办”和“一链办理”主题式服务，梳理各场景相关事项链条，制定最优服务流程，统一服务标准，实行“一套材料、一次告知、一表申请”，推进事项集成办理。推动各市按照统一服务流程和标准，结合本地实际，全面组织实施。（责任分工见附件1、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（三）编制工作规范。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牵头部门组织协同部门，按照优化的服务流程，7月底前，编制全省统一的工作规范和“零基础”标准化办事指南，基本实现同一事项在全省无差别受理、同标准办理，并组织试点推行，推动更多事项全域办。（责任分工见附件1、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（四）强化数据共享应用。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以场景应用授权为基础的数据共享机制，加强电子证照、电子印章、电子签名、电子档案等基础应用，实现更多申报材料“免提交”。能通过数据共享查询、核验的，不得要求申请人到现场核验材料原件。推动有条件的市率先打造“无证明城市”。按照“一企一档”“一人一档”的要求，建立企业和个人的全生命周期数字档案，为政策推送、精准服务、高效监管等提供支撑。6月底前，省政府有关部门根据事项办理和集成服务需要，形成数据共享需求清单。12月底前，按照清单需求，通过省一体化大数据平台推动国家部委、省市数据资源跨级共享应用，实现事项办理数据共享、业务协同，支撑政务服务流程和功能优化。（省大数据局牵头，省政府有关部门配合）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（五）线上线下协同推进。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全省统一的工作规范，9月底前，在“政务服务一网通办”总门户、“爱山东”掌上服务等平台设置服务专区，线上实现“一网通办”，线下实行“一窗受理”。结合实际，优化省市一体化政务服务平台功能，全面提升业务系统支撑能力。大力优化便民服务，12月底前，在各类政务服务中心、便民服务中心、公共服务机构等设置相关事项办事窗口，完善帮办代办机制，提升对老年人和残疾人等特殊群体的无障碍服务能力，为企业和群众提供全方位服务。（省政府办公厅、省大数据局牵头，省政府有关部门配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三、保障措施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（一）加强组织领导。</w:t>
      </w:r>
      <w:r>
        <w:rPr>
          <w:rFonts w:hint="eastAsia" w:ascii="仿宋_GB2312" w:hAnsi="仿宋_GB2312" w:eastAsia="仿宋_GB2312" w:cs="仿宋_GB2312"/>
          <w:sz w:val="32"/>
          <w:szCs w:val="32"/>
        </w:rPr>
        <w:t>省政府办公厅负责政务服务“双全双百”工程的统筹协调，建立各市、各部门协同推进的工作机制，组织编制“双全双百”事项清单，建立工作台账，明确责任单位、时间表、路线图，协调解决有关重大问题。各级、各部门要高度重视，主要负责同志要亲自抓、带头抓，压实工作责任，做好政策、业务、系统、数据的支持和保障，强化推进措施，抓好任务落实。各牵头部门要加强主责意识，会同协同部门组织制定好工作方案，编制工作规范，加强业务培训，扎实做好各场景的事项梳理、“一链办理”等工作。各市要结合工作实际，积极探索创新，全力推进各项任务实施，确保政务服务“双全双百”工程全面落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（二）坚持动态调整。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级、各部门要坚持需求导向和问题导向相统一，定期对工作开展情况进行总结评估，听取意见反馈，根据流程优化需要和办事需求，及时调整充实“双全双百”事项清单。探索推出更多服务场景，配套完善业务流程和工作规范，不断提升数据支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能力，形成持续迭代的常态化工作机制。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（三）加大宣传引导。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级、各部门要加大对政务服务“双全双百”工程的宣传力度，充分利用报纸、广播、电视、网站、新媒体等，及时总结推广好经验好做法，提高社会公众对政务服务“双全双百”工程的知晓度、参与度，营造社会关注、市场认可、群众满意、各方支持的良好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（四）强化监督指导。</w:t>
      </w:r>
      <w:r>
        <w:rPr>
          <w:rFonts w:hint="eastAsia" w:ascii="仿宋_GB2312" w:hAnsi="仿宋_GB2312" w:eastAsia="仿宋_GB2312" w:cs="仿宋_GB2312"/>
          <w:sz w:val="32"/>
          <w:szCs w:val="32"/>
        </w:rPr>
        <w:t>省政府办公厅将加强督促调度，建立“月调度月通报”制度，对重点任务完成情况，特别是对流程优化、集成办理、规范编制、平台建设、数据共享等方面进行监督指导。充分利用政务服务“好差评”等方式，实现服务绩效动态评价。各级、各部门相关工作落实和服务评价情况纳入全省政务服务年度评估、评价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</w:pPr>
    </w:p>
    <w:sectPr>
      <w:footerReference r:id="rId3" w:type="default"/>
      <w:pgSz w:w="11906" w:h="16838"/>
      <w:pgMar w:top="1701" w:right="1587" w:bottom="1701" w:left="1587" w:header="851" w:footer="1276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xNGFiOWE1ODkzMzJhMTMxNDFlZmVkZTBjOTYzMDQifQ=="/>
  </w:docVars>
  <w:rsids>
    <w:rsidRoot w:val="00787540"/>
    <w:rsid w:val="002B4648"/>
    <w:rsid w:val="005141CB"/>
    <w:rsid w:val="005F4C8A"/>
    <w:rsid w:val="00602B67"/>
    <w:rsid w:val="00690593"/>
    <w:rsid w:val="00787540"/>
    <w:rsid w:val="00A262DD"/>
    <w:rsid w:val="37F928F8"/>
    <w:rsid w:val="7351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428</Words>
  <Characters>2444</Characters>
  <Lines>20</Lines>
  <Paragraphs>5</Paragraphs>
  <TotalTime>4</TotalTime>
  <ScaleCrop>false</ScaleCrop>
  <LinksUpToDate>false</LinksUpToDate>
  <CharactersWithSpaces>2867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2021-04-20T14:06:00Z</dcterms:created>
  <dc:creator>Hadi Huang(黄明胜)</dc:creator>
  <cp:lastModifiedBy>Malu</cp:lastModifiedBy>
  <dcterms:modified xsi:type="dcterms:W3CDTF">2023-11-26T12:31:10Z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C4D4F706A7EC478BBBEEDA5F516FAAFE_12</vt:lpwstr>
  </property>
</Properties>
</file>