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山东省人民政府办公厅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关于加快推进政务服务“跨省通办”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和“全省通办”的实施意见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鲁政办发〔2021〕4号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各市人民政府，各县（市、区）人民政府，省政府各部门、各直属机构，各大企业，各高等院校：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深入贯彻习近平新时代中国特色社会主义思想和党的十九大精神，进一步深化“放管服”改革，持续优化营商环境，提升跨区域政务服务水平，有效服务人口、生产要素自由流动和产业链高效协同，便利企业群众异地办事，增强政务服务便捷度和企业群众获得感，根据《国务院办公厅关于加快推进政务服务“跨省通办”的指导意见》（国办发〔2020〕35号）精神，加快建立健全便民高效、标准统一、协同互动的政务服务“跨省通办”“全省通办”工作机制，经省政府同意，现提出如下实施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一、工作目标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国办发〔2020〕35号文件要求和省委、省政府工作安排，认真总结2020年“跨省通办”和“全省通办”经验和做法，创新政务服务供给模式，推动高频事项“跨省通办”。围绕便民利企的高频领域和异地办事需求，推出更多“全省通办”事项。鼓励各市、县（市、区）因地制宜推出更多区域通办、点对点通办、区域联办等服务，最大程度便民利企。围绕高频重点领域，新推出107项“全省通办”事项，2021年6月底前实现落地。2021年年底前高频政务服务事项基本实现“全省通办”，74项“跨省通办”事项在我省落地。同时，推动其他8项“跨省通办”事项尽快实现。（见附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二、持续优化通办业务模式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（一）加强数据驱动，深化“全程网办”。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除法律法规明确要求必须到现场办理的事项外，通办事项全部纳入一体化政务服务平台，提供申请受理、审查决定、颁证送达等全流程网上服务。充分运用统一身份认证、数据共享、电子证照、电子印章、电子签名、视频核验、双向物流、网上缴费等方式，推动更多事项全程网办，让企业和群众零跑腿、办成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（二）实施收受分离，拓展“代收代办”。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对法律法规明确要求必须到现场办理的政务服务事项，在不改变原有办理事权的基础上，通过收受分离模式，申请人可在线下通办专窗提交申请材料，通过寄递或系统转送至业务属地完成审批、办理，寄递纸质结果或网络送达办理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（三）开展流程再造，推动“多地联办”。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对需要申请人分别到不同地方现场办理的事项，建立多地协同办理工作机制，明确办理流程和责任，做到“一地受理申请，多地协同办理”，相关申请和档案材料通过一体化大数据平台共享，实现申请人只需到一地即可完成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三、不断强化通办服务支撑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（一）提升通办事项标准化水平。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有关部门要按照“跨省通办”工作要求，认领通办事项，主动与国家业务主管部门沟通对接，明确事项的业务标准、办理模式、推进路径等；推动更多事项实现“全程网办”，明确“异地代收代办”和“多地联办”事项“收受分离”职责分工，优化整合业务流程；制定出台“全省通办”事项业务模式服务标准，逐项编制办事指南、操作流程，提升事项标准化、规范化程度，推动同一事项在不同地域无差别受理、同标准办理。（省政府有关部门负责；2021年5月底前完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（二）加强一体化政务服务平台服务能力。</w:t>
      </w:r>
      <w:r>
        <w:rPr>
          <w:rFonts w:hint="eastAsia" w:ascii="仿宋_GB2312" w:hAnsi="仿宋_GB2312" w:eastAsia="仿宋_GB2312" w:cs="仿宋_GB2312"/>
          <w:sz w:val="32"/>
          <w:szCs w:val="32"/>
        </w:rPr>
        <w:t>完善一体化政务服务平台功能，加强与国家一体化政务服务平台、各类政务服务系统的对接融合。按照国家标准规范，优化完善“一网通办”总门户和“爱山东”掌上服务通办专区，不断丰富专区服务内容，推动更多通办事项“网上办”“掌上办”“一次办”。（省政府办公厅、省大数据局牵头，省政府有关部门负责；2021年6月底前完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（三）提高政务服务中心业务办理能力。</w:t>
      </w:r>
      <w:r>
        <w:rPr>
          <w:rFonts w:hint="eastAsia" w:ascii="仿宋_GB2312" w:hAnsi="仿宋_GB2312" w:eastAsia="仿宋_GB2312" w:cs="仿宋_GB2312"/>
          <w:sz w:val="32"/>
          <w:szCs w:val="32"/>
        </w:rPr>
        <w:t>县级以上政务服务大厅和有关专业大厅要设立“通办”服务专窗，设置醒目标识，配备相应设备和人员，有条件的地方可延伸到乡镇（街道）、村（社区）和园区。加强政务服务队伍建设，开展业务培训，完善帮办代办和协调联动机制，提供线上线下申报指导、异地帮办代办、远程视频会商收件、身份核验、材料寄递等服务。依托一体化政务服务平台，推动政务服务线上线下融合，为企业和群众提供多样化办事渠道，满足不同群体的差异化需求。（省政府办公厅牵头，省政府有关部门负责；2021年6月底前完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（四）强化数据共享支撑能力。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“应享尽享”原则，除法律法规另有规定或涉及国家秘密和安全外，依托一体化大数据平台，推动数据共享应用。加强电子证照、电子印章、电子签名、电子档案等基础应用，实现更多申报材料“免提交”。能通过数据共享查询、核验的，不得要求申请人到现场核验材料原件。各数据提供部门要保证数据及时性、准确性，持续提升数据质量和协同效率。（省大数据局牵头，省政府有关部门负责；2021年12月底前完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四、保障措施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（一）加强组织领导。</w:t>
      </w:r>
      <w:r>
        <w:rPr>
          <w:rFonts w:hint="eastAsia" w:ascii="仿宋_GB2312" w:hAnsi="仿宋_GB2312" w:eastAsia="仿宋_GB2312" w:cs="仿宋_GB2312"/>
          <w:sz w:val="32"/>
          <w:szCs w:val="32"/>
        </w:rPr>
        <w:t>省政府办公厅负责统筹推进政务服务“跨省通办”和“全省通办”工作，组织认领和梳理事项清单，明确责任单位，建立工作台账，协调解决推进过程中出现的问题。省大数据局负责系统平台建设、数据共享调用等技术支撑。各有关部门负责组织实施本部门本领域事项通办工作，同时建立事项协同办理、问题处置和责任追溯机制。各市要高度重视，结合工作实际，压实责任，强化经费保障，主动与上级主管部门沟通联络，加强不同地域间协同配合，按照统一标准抓好任务落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（二）实施动态调整。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各级、各部门要针对企业和群众需求，及时充实调整通办事项清单，将更多有需求有条件的事项纳入通办范围；通过完善帮办代办服务，依托数据赋能，持续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优化业务模式，有效满足各类市场主体和广大人民群众异地办事需求。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</w:rPr>
        <w:t>三）加大宣传引导。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级、各部门要充分利用政府网站、政务新媒体和政务服务大厅等做好“跨省通办”和“全省通办”政策汇聚、宣传解读、服务推广和精准推送。各级政务服务机构要主动推介，及时公开工作进展及成效，积极引导企业群众通过各类通办渠道便捷办事，不断提高公众认知度和社会应用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（四）强化日常监督。</w:t>
      </w:r>
      <w:r>
        <w:rPr>
          <w:rFonts w:hint="eastAsia" w:ascii="仿宋_GB2312" w:hAnsi="仿宋_GB2312" w:eastAsia="仿宋_GB2312" w:cs="仿宋_GB2312"/>
          <w:sz w:val="32"/>
          <w:szCs w:val="32"/>
        </w:rPr>
        <w:t>省政府办公厅将加强对“跨省通办”和“全省通办”工作的协调调度，及时开展工作会商和情况通报，对重点任务完成情况，特别是对制定业务标准、线上平台建设、线下窗口服务、数据共享应用等方面加强日常监督。同时，充分运用政务服务“好差评”、“12345”政务服务便民热线等方式，对有关事项办理情况进行评价。相关工作落实情况将纳入全省政务服务年度评估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山东省人民政府办公厅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2021年3月29日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/>
    <w:sectPr>
      <w:footerReference r:id="rId3" w:type="default"/>
      <w:pgSz w:w="11906" w:h="16838"/>
      <w:pgMar w:top="1701" w:right="1587" w:bottom="1701" w:left="1587" w:header="851" w:footer="1276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QxNGFiOWE1ODkzMzJhMTMxNDFlZmVkZTBjOTYzMDQifQ=="/>
  </w:docVars>
  <w:rsids>
    <w:rsidRoot w:val="00B01953"/>
    <w:rsid w:val="000734B1"/>
    <w:rsid w:val="00275341"/>
    <w:rsid w:val="00B01953"/>
    <w:rsid w:val="14445980"/>
    <w:rsid w:val="1637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447</Words>
  <Characters>2551</Characters>
  <Lines>21</Lines>
  <Paragraphs>5</Paragraphs>
  <TotalTime>15</TotalTime>
  <ScaleCrop>false</ScaleCrop>
  <LinksUpToDate>false</LinksUpToDate>
  <CharactersWithSpaces>2993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2021-04-16T02:57:00Z</dcterms:created>
  <dc:creator>Hadi Huang(黄明胜)</dc:creator>
  <cp:lastModifiedBy>Malu</cp:lastModifiedBy>
  <dcterms:modified xsi:type="dcterms:W3CDTF">2023-11-26T12:35:52Z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7F54B857B9E24282AE8D13F40C68803C_12</vt:lpwstr>
  </property>
</Properties>
</file>