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478" w:type="dxa"/>
        <w:tblInd w:w="0" w:type="dxa"/>
        <w:tblBorders>
          <w:top w:val="single" w:color="D2D2D2" w:sz="4" w:space="0"/>
          <w:left w:val="single" w:color="D2D2D2" w:sz="4" w:space="0"/>
          <w:bottom w:val="single" w:color="D2D2D2" w:sz="4" w:space="0"/>
          <w:right w:val="single" w:color="D2D2D2" w:sz="4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77"/>
        <w:gridCol w:w="2862"/>
        <w:gridCol w:w="1377"/>
        <w:gridCol w:w="2862"/>
      </w:tblGrid>
      <w:tr>
        <w:tblPrEx>
          <w:tblBorders>
            <w:top w:val="single" w:color="D2D2D2" w:sz="4" w:space="0"/>
            <w:left w:val="single" w:color="D2D2D2" w:sz="4" w:space="0"/>
            <w:bottom w:val="single" w:color="D2D2D2" w:sz="4" w:space="0"/>
            <w:right w:val="single" w:color="D2D2D2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1377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索引号</w:t>
            </w:r>
          </w:p>
        </w:tc>
        <w:tc>
          <w:tcPr>
            <w:tcW w:w="2862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370400/2022-10774</w:t>
            </w:r>
          </w:p>
        </w:tc>
        <w:tc>
          <w:tcPr>
            <w:tcW w:w="1377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主题分类</w:t>
            </w:r>
          </w:p>
        </w:tc>
        <w:tc>
          <w:tcPr>
            <w:tcW w:w="2862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电子政务</w:t>
            </w:r>
          </w:p>
        </w:tc>
      </w:tr>
      <w:tr>
        <w:tblPrEx>
          <w:tblBorders>
            <w:top w:val="single" w:color="D2D2D2" w:sz="4" w:space="0"/>
            <w:left w:val="single" w:color="D2D2D2" w:sz="4" w:space="0"/>
            <w:bottom w:val="single" w:color="D2D2D2" w:sz="4" w:space="0"/>
            <w:right w:val="single" w:color="D2D2D2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1377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成文日期</w:t>
            </w:r>
          </w:p>
        </w:tc>
        <w:tc>
          <w:tcPr>
            <w:tcW w:w="2862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2020-06-15</w:t>
            </w:r>
          </w:p>
        </w:tc>
        <w:tc>
          <w:tcPr>
            <w:tcW w:w="1377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发布日期</w:t>
            </w:r>
          </w:p>
        </w:tc>
        <w:tc>
          <w:tcPr>
            <w:tcW w:w="2862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2020-06-15</w:t>
            </w:r>
          </w:p>
        </w:tc>
      </w:tr>
      <w:tr>
        <w:tblPrEx>
          <w:tblBorders>
            <w:top w:val="single" w:color="D2D2D2" w:sz="4" w:space="0"/>
            <w:left w:val="single" w:color="D2D2D2" w:sz="4" w:space="0"/>
            <w:bottom w:val="single" w:color="D2D2D2" w:sz="4" w:space="0"/>
            <w:right w:val="single" w:color="D2D2D2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1377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发文机关</w:t>
            </w:r>
          </w:p>
        </w:tc>
        <w:tc>
          <w:tcPr>
            <w:tcW w:w="2862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市政府办公室</w:t>
            </w:r>
          </w:p>
        </w:tc>
        <w:tc>
          <w:tcPr>
            <w:tcW w:w="1377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关键词</w:t>
            </w:r>
          </w:p>
        </w:tc>
        <w:tc>
          <w:tcPr>
            <w:tcW w:w="2862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single" w:color="D2D2D2" w:sz="4" w:space="0"/>
            <w:left w:val="single" w:color="D2D2D2" w:sz="4" w:space="0"/>
            <w:bottom w:val="single" w:color="D2D2D2" w:sz="4" w:space="0"/>
            <w:right w:val="single" w:color="D2D2D2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1377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发文字号</w:t>
            </w:r>
          </w:p>
        </w:tc>
        <w:tc>
          <w:tcPr>
            <w:tcW w:w="2862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枣政办发〔2020〕7号</w:t>
            </w:r>
          </w:p>
        </w:tc>
        <w:tc>
          <w:tcPr>
            <w:tcW w:w="1377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有效性</w:t>
            </w:r>
          </w:p>
        </w:tc>
        <w:tc>
          <w:tcPr>
            <w:tcW w:w="2862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有效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枣庄市人民政府办公室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关于印发枣庄市建立政务服务“好差评”制度工作方案的通知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枣政办发〔2020〕7号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各区（市）人民政府，枣庄高新区管委会，市政府各部门单位：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《枣庄市建立政务服务“好差评”制度工作方案》已经市政府同意，现印发给你们，请认真贯彻落实。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                           枣庄市人民政府办公室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                                  2020年6月12日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枣庄市建立政务服务“好差评”制度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全面及时准确了解企业和群众对政务服务的感受和诉求，接受社会监督，优化营商环境，按照《山东省人民政府办公厅关于印发山东省建立政务服务“好差评”制度工作方案的通知》（鲁政办发〔2020〕10号）要求，结合我市实际，制定本工作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一、工作目标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年11月底前，全面建立全市政务服务“好差评”制度。依托省、市一体化在线政务服务平台，建立完善全市集约化、智慧化政务服务评价体系和服务评价、实时上报、差评回访、整改反馈的工作机制。加快线上线下全面融合，实现“好差评”渠道全覆盖、信息全关联、数据全汇聚、结果全公开，推动各级各部门增强服务意识，转变工作作风，为企业和群众提供全面规范、公开公平、便捷高效的政务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二、工作任务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（一）规范评价内容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1．评价主体。办理政务服务事项的自然人、法人或其他组织。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2．评价对象。在线上线下服务大厅、中心、站点、窗口依托一体化在线政务服务平台的业务系统、热线电话平台、移动服务端、自助服务端等提供各类政务服务的机构及其工作人员。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评价内容。对线上服务指南内容公开是否规范、准确，办事流程是否清晰、便利，公开电话是否及时接通，提供的制式表格样本是否可下载，网上预审结果是否及时反馈，网上办事渠道是否醒目等进行评价。对线下窗口服务效率、跑腿次数、是否需要排队，窗口服务人员是否热情服务、仪表端庄、用语文明，是否提供咨询、预约、帮办、代办等全方位办事服务，是否有“吃、拿、卡、要”“不吃不拿也不办事”等行为进行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．评价模式。依托省一体化在线政务服务“好差评”系统，由评价主体通过各级政务服务机构实体服务窗口、各类政务服务平台进行在线或现场评价，共分为“非常满意”“满意”“基本满意”“不满意”“非常不满意”5个评价等级，后两个等级为差评。各区（市）、各部门负责汇总管理本区（市）、本部门政务服务评价数据，评价数据实时对接和全量上报省一体化在线政务服务“好差评”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（二）畅通评价渠道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现场服务“一次一评”。各级政务服务机构要在服务窗口醒目位置张贴静态二维码，方便办事企业和群众自主评价。基层服务点等暂不具备条件的，应提供书面评价表格，并按照要求将数据归集，于5个工作日内上传省一体化在线政务服务“好差评”系统。没有在服务现场作出评价的企业和群众可在自办事当日起5个工作日内补充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2．网上服务“一事一评”。市政务服务平台、各部门办事服务系统统一接入省一体化在线政务服务“好差评”系统，利用统一的“好差评”评价页面，完整采集、实时报送办件数据和评价数据。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3.社会各界“综合点评”。各级政务服务机构通过意见箱、12345热线电话、监督平台、电子邮箱等多种渠道和方式，主动接受社会各界的综合性评价。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4.政府部门“监督查评”。各级、各部门开展政务服务调查，应及时了解政策知悉度、办事便利度、服务满意度等情况。适时抽取参与评价的企业和群众，开展回访调查，评估结果作为改进政务服务的重要依据。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（三）强化结果运用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建立差评核实、督促整改和反馈机制。收到差评和投诉后，按照“谁办理、谁负责”的原则，由业务办理单位第一时间安排专人回访核实。对情况清楚、诉求合理的，立行立改；对情况复杂、一时难以解决的，说明理由，建立台账，限期整改；对缺乏法定依据的，做好解释说明。核实为误评或恶意评价的，评价结果不予采纳。核实整改情况要通过适当方式，及时向企业和群众反馈，确保差评件件有整改、有反馈。做好差评回访整改情况记录，实名差评回访率要达到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加强评价数据的综合分析和应用。各级、各部门要定期对评价结果进行分析研判，对企业和群众反映强烈、差评集中的事项，要及时调查研究，提出解决方案和整改措施，推动问题解决。通过大数据技术，深入研究数据背后的社情民意，为科学施策、改进决策提供数据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健全政务服务奖惩机制。要将“好差评”评价结果纳入全市经济社会发展综合考核，对“差评”事项拒不进行整改、群众“差评”率高、排名靠后的部门和工作人员进行约谈问责。及时查处刷“好评”或恶意差评等弄虚作假行为，确保“好差评”结果真实、客观、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公开政务服务评价信息。各级、各部门要定期将政务服务情况、企业群众评价、差评处理结果向社会公开，广泛接受社会评价和监督。对造成不良影响的案例，要进行内部通报，必要时进行媒体曝光，推动形成愿评、敢评、评了管用的社会共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（一）加强组织领导。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市政府办公室会同市审批服务局负责全市政务服务“好差评”工作的组织实施和指导监督。各级、各部门要把建立“好差评”制度、开展“好差评”工作作为深入推进政府职能转变和“放管服”改革的重要举措，加强统筹协调，细化责任分工，强化督促检查，扎实推进各项工作落实。各级政务服务机构、各类政务服务平台要加强内部管理，明确经办人员职责，接受企业和群众监督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（二）做好工作衔接</w:t>
      </w:r>
      <w:r>
        <w:rPr>
          <w:rFonts w:hint="eastAsia" w:ascii="仿宋_GB2312" w:hAnsi="仿宋_GB2312" w:eastAsia="仿宋_GB2312" w:cs="仿宋_GB2312"/>
          <w:sz w:val="32"/>
          <w:szCs w:val="32"/>
        </w:rPr>
        <w:t>。各级、各部门要加强与既有的政务服务满意度测评、绩效评价、营商环境评价、投诉处理、效能监察等相关制度整合衔接。加强对政务服务工作人员的指导和培训，确保政务服务“好差评”制度落到实处。各级、各部门不再新建政务服务“好差评”系统，通过调用省一体化在线政务服务“好差评”系统（含管理端、移动端、PC端）功能接口提供评价服务，实现“好差评”内容同标准提供、评价结果同源发布、差评整改在线反馈、评价数据自动生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Cs w:val="19"/>
        </w:rPr>
      </w:pPr>
      <w:bookmarkStart w:id="0" w:name="_GoBack"/>
      <w:r>
        <w:rPr>
          <w:rFonts w:hint="eastAsia" w:ascii="楷体_GB2312" w:hAnsi="楷体_GB2312" w:eastAsia="楷体_GB2312" w:cs="楷体_GB2312"/>
          <w:sz w:val="32"/>
          <w:szCs w:val="32"/>
        </w:rPr>
        <w:t>（三）加大宣传引导。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充分利用各类媒体，有针对性、多渠道开展宣传，提升企业和群众对政务服务“好差评”工作的知晓度、认可度、参与度。在各级政务服务机构、各类政务服务平台设置专栏开展宣传，引导企业和群众自愿自主真实开展评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3YWFlNmFlZjQyYzFmNTJmMDk3MmU3ZTUyMDU0ZWUifQ=="/>
  </w:docVars>
  <w:rsids>
    <w:rsidRoot w:val="00000000"/>
    <w:rsid w:val="2BD3110C"/>
    <w:rsid w:val="654B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2023-11-16T14:22:00Z</dcterms:created>
  <dc:creator>Lenovo</dc:creator>
  <cp:lastModifiedBy>Malu</cp:lastModifiedBy>
  <dcterms:modified xsi:type="dcterms:W3CDTF">2023-11-27T03:18:16Z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FE38DACF410D48A689678BA0F8EF2999_12</vt:lpwstr>
  </property>
</Properties>
</file>