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600" w:lineRule="exact"/>
        <w:jc w:val="center"/>
        <w:textAlignment w:val="baseline"/>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枣庄市人民政府办公室</w:t>
      </w:r>
    </w:p>
    <w:p>
      <w:pPr>
        <w:keepNext w:val="0"/>
        <w:keepLines w:val="0"/>
        <w:pageBreakBefore w:val="0"/>
        <w:widowControl/>
        <w:kinsoku w:val="0"/>
        <w:wordWrap/>
        <w:overflowPunct/>
        <w:topLinePunct w:val="0"/>
        <w:autoSpaceDE w:val="0"/>
        <w:autoSpaceDN w:val="0"/>
        <w:bidi w:val="0"/>
        <w:adjustRightInd w:val="0"/>
        <w:snapToGrid w:val="0"/>
        <w:spacing w:line="600" w:lineRule="exact"/>
        <w:jc w:val="center"/>
        <w:textAlignment w:val="baseline"/>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关于印发枣庄市政务服务中心进驻人员</w:t>
      </w:r>
    </w:p>
    <w:p>
      <w:pPr>
        <w:keepNext w:val="0"/>
        <w:keepLines w:val="0"/>
        <w:pageBreakBefore w:val="0"/>
        <w:widowControl/>
        <w:kinsoku w:val="0"/>
        <w:wordWrap/>
        <w:overflowPunct/>
        <w:topLinePunct w:val="0"/>
        <w:autoSpaceDE w:val="0"/>
        <w:autoSpaceDN w:val="0"/>
        <w:bidi w:val="0"/>
        <w:adjustRightInd w:val="0"/>
        <w:snapToGrid w:val="0"/>
        <w:spacing w:line="600" w:lineRule="exact"/>
        <w:jc w:val="center"/>
        <w:textAlignment w:val="baseline"/>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管理办法（试行）的通知</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枣政办字〔2018〕54号</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p>
    <w:p>
      <w:pPr>
        <w:keepNext w:val="0"/>
        <w:keepLines w:val="0"/>
        <w:pageBreakBefore w:val="0"/>
        <w:widowControl w:val="0"/>
        <w:kinsoku/>
        <w:wordWrap w:val="0"/>
        <w:overflowPunct/>
        <w:topLinePunct/>
        <w:autoSpaceDE/>
        <w:autoSpaceDN/>
        <w:bidi w:val="0"/>
        <w:adjustRightInd w:val="0"/>
        <w:snapToGrid w:val="0"/>
        <w:spacing w:line="560" w:lineRule="exac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各区（市）人民政府，枣庄高新区管委会，市政府各部门单位：</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《枣庄市政务服务中心进驻人员管理办法（试行）》已经市政府同意，现印发给你们，请结合实际认真贯彻执行。</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p>
    <w:p>
      <w:pPr>
        <w:keepNext w:val="0"/>
        <w:keepLines w:val="0"/>
        <w:pageBreakBefore w:val="0"/>
        <w:widowControl w:val="0"/>
        <w:kinsoku/>
        <w:wordWrap w:val="0"/>
        <w:overflowPunct/>
        <w:topLinePunct/>
        <w:autoSpaceDE/>
        <w:autoSpaceDN/>
        <w:bidi w:val="0"/>
        <w:adjustRightInd w:val="0"/>
        <w:snapToGrid w:val="0"/>
        <w:spacing w:line="560" w:lineRule="exact"/>
        <w:textAlignment w:val="baseline"/>
        <w:rPr>
          <w:rFonts w:hint="eastAsia" w:ascii="仿宋_GB2312" w:hAnsi="仿宋_GB2312" w:eastAsia="仿宋_GB2312" w:cs="仿宋_GB2312"/>
          <w:sz w:val="32"/>
          <w:szCs w:val="32"/>
        </w:rPr>
      </w:pPr>
    </w:p>
    <w:p>
      <w:pPr>
        <w:keepNext w:val="0"/>
        <w:keepLines w:val="0"/>
        <w:pageBreakBefore w:val="0"/>
        <w:widowControl w:val="0"/>
        <w:kinsoku/>
        <w:wordWrap w:val="0"/>
        <w:overflowPunct/>
        <w:topLinePunct/>
        <w:autoSpaceDE/>
        <w:autoSpaceDN/>
        <w:bidi w:val="0"/>
        <w:adjustRightInd w:val="0"/>
        <w:snapToGrid w:val="0"/>
        <w:spacing w:line="560" w:lineRule="exact"/>
        <w:ind w:firstLine="5120" w:firstLineChars="16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枣庄市人民政府办公室</w:t>
      </w:r>
    </w:p>
    <w:p>
      <w:pPr>
        <w:keepNext w:val="0"/>
        <w:keepLines w:val="0"/>
        <w:pageBreakBefore w:val="0"/>
        <w:widowControl w:val="0"/>
        <w:tabs>
          <w:tab w:val="left" w:pos="5883"/>
        </w:tabs>
        <w:kinsoku/>
        <w:wordWrap w:val="0"/>
        <w:overflowPunct/>
        <w:topLinePunct/>
        <w:autoSpaceDE/>
        <w:autoSpaceDN/>
        <w:bidi w:val="0"/>
        <w:adjustRightInd w:val="0"/>
        <w:snapToGrid w:val="0"/>
        <w:spacing w:line="560" w:lineRule="exact"/>
        <w:ind w:firstLine="5440" w:firstLineChars="1700"/>
        <w:textAlignment w:val="baseline"/>
        <w:rPr>
          <w:rFonts w:hint="eastAsia" w:ascii="仿宋_GB2312" w:hAnsi="仿宋_GB2312" w:eastAsia="仿宋_GB2312" w:cs="仿宋_GB2312"/>
          <w:sz w:val="32"/>
          <w:szCs w:val="32"/>
          <w:lang w:eastAsia="zh-CN"/>
        </w:rPr>
        <w:sectPr>
          <w:footerReference r:id="rId5" w:type="default"/>
          <w:pgSz w:w="11905" w:h="16840"/>
          <w:pgMar w:top="1701" w:right="1587" w:bottom="1701" w:left="1587" w:header="0" w:footer="1816" w:gutter="0"/>
          <w:cols w:space="720" w:num="1"/>
        </w:sectPr>
      </w:pPr>
      <w:r>
        <w:rPr>
          <w:rFonts w:hint="eastAsia" w:ascii="仿宋_GB2312" w:hAnsi="仿宋_GB2312" w:eastAsia="仿宋_GB2312" w:cs="仿宋_GB2312"/>
          <w:sz w:val="32"/>
          <w:szCs w:val="32"/>
        </w:rPr>
        <w:t>2018年10月16日</w:t>
      </w:r>
      <w:r>
        <w:rPr>
          <w:rFonts w:hint="eastAsia" w:ascii="仿宋_GB2312" w:hAnsi="仿宋_GB2312" w:eastAsia="仿宋_GB2312" w:cs="仿宋_GB2312"/>
          <w:sz w:val="32"/>
          <w:szCs w:val="32"/>
          <w:lang w:eastAsia="zh-CN"/>
        </w:rPr>
        <w:tab/>
      </w:r>
    </w:p>
    <w:p>
      <w:pPr>
        <w:keepNext w:val="0"/>
        <w:keepLines w:val="0"/>
        <w:pageBreakBefore w:val="0"/>
        <w:widowControl w:val="0"/>
        <w:kinsoku/>
        <w:wordWrap w:val="0"/>
        <w:overflowPunct/>
        <w:topLinePunct/>
        <w:autoSpaceDE/>
        <w:autoSpaceDN/>
        <w:bidi w:val="0"/>
        <w:adjustRightInd w:val="0"/>
        <w:snapToGrid w:val="0"/>
        <w:spacing w:line="560" w:lineRule="exact"/>
        <w:ind w:firstLine="880" w:firstLineChars="200"/>
        <w:jc w:val="center"/>
        <w:textAlignment w:val="baseline"/>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枣庄市政务服务中心进驻人员管理办法（试行）</w:t>
      </w:r>
    </w:p>
    <w:p>
      <w:pPr>
        <w:keepNext w:val="0"/>
        <w:keepLines w:val="0"/>
        <w:pageBreakBefore w:val="0"/>
        <w:widowControl w:val="0"/>
        <w:kinsoku/>
        <w:wordWrap w:val="0"/>
        <w:overflowPunct/>
        <w:topLinePunct/>
        <w:autoSpaceDE/>
        <w:autoSpaceDN/>
        <w:bidi w:val="0"/>
        <w:adjustRightInd w:val="0"/>
        <w:snapToGrid w:val="0"/>
        <w:spacing w:line="560" w:lineRule="exact"/>
        <w:textAlignment w:val="baseline"/>
        <w:rPr>
          <w:rFonts w:hint="eastAsia" w:ascii="仿宋_GB2312" w:hAnsi="仿宋_GB2312" w:eastAsia="仿宋_GB2312" w:cs="仿宋_GB2312"/>
          <w:sz w:val="32"/>
          <w:szCs w:val="32"/>
        </w:rPr>
      </w:pP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center"/>
        <w:textAlignment w:val="baseline"/>
        <w:rPr>
          <w:rFonts w:hint="eastAsia" w:ascii="黑体" w:hAnsi="黑体" w:eastAsia="黑体" w:cs="黑体"/>
          <w:sz w:val="32"/>
          <w:szCs w:val="32"/>
        </w:rPr>
      </w:pPr>
      <w:r>
        <w:rPr>
          <w:rFonts w:hint="eastAsia" w:ascii="黑体" w:hAnsi="黑体" w:eastAsia="黑体" w:cs="黑体"/>
          <w:sz w:val="32"/>
          <w:szCs w:val="32"/>
        </w:rPr>
        <w:t>第一章  总  则</w:t>
      </w:r>
    </w:p>
    <w:p>
      <w:pPr>
        <w:keepNext w:val="0"/>
        <w:keepLines w:val="0"/>
        <w:pageBreakBefore w:val="0"/>
        <w:widowControl w:val="0"/>
        <w:kinsoku/>
        <w:wordWrap w:val="0"/>
        <w:overflowPunct/>
        <w:topLinePunct/>
        <w:autoSpaceDE/>
        <w:autoSpaceDN/>
        <w:bidi w:val="0"/>
        <w:adjustRightInd w:val="0"/>
        <w:snapToGrid w:val="0"/>
        <w:spacing w:line="560" w:lineRule="exact"/>
        <w:textAlignment w:val="baseline"/>
        <w:rPr>
          <w:rFonts w:hint="eastAsia" w:ascii="仿宋_GB2312" w:hAnsi="仿宋_GB2312" w:eastAsia="仿宋_GB2312" w:cs="仿宋_GB2312"/>
          <w:sz w:val="32"/>
          <w:szCs w:val="32"/>
        </w:rPr>
      </w:pP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第一条</w:t>
      </w:r>
      <w:r>
        <w:rPr>
          <w:rFonts w:hint="eastAsia" w:ascii="仿宋_GB2312" w:hAnsi="仿宋_GB2312" w:eastAsia="仿宋_GB2312" w:cs="仿宋_GB2312"/>
          <w:sz w:val="32"/>
          <w:szCs w:val="32"/>
        </w:rPr>
        <w:t xml:space="preserve">  为规范枣庄市政务服务中心（以下简称市中心）进驻人员管理，保障服务质量和效能，根据《中华人民共和国公务员法》《中华人民共和国行政许可法》《山东省行政执法监督条例》等法律法规和有关政策规定，结合《山东省人民政府办公厅关于印发山东省政务服务中心进驻人员管理办法（试行）的通知》（鲁政办字〔2018〕154 号）和我市工作实际，制定本办法。</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第二条</w:t>
      </w:r>
      <w:r>
        <w:rPr>
          <w:rFonts w:hint="eastAsia" w:ascii="仿宋_GB2312" w:hAnsi="仿宋_GB2312" w:eastAsia="仿宋_GB2312" w:cs="仿宋_GB2312"/>
          <w:sz w:val="32"/>
          <w:szCs w:val="32"/>
        </w:rPr>
        <w:t xml:space="preserve">  本办法所称进驻人员为市政府有关部门、单位（以下简称派驻部门）派驻到市中心从事政务服务工作的人员。</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第三条</w:t>
      </w:r>
      <w:r>
        <w:rPr>
          <w:rFonts w:hint="eastAsia" w:ascii="仿宋_GB2312" w:hAnsi="仿宋_GB2312" w:eastAsia="仿宋_GB2312" w:cs="仿宋_GB2312"/>
          <w:sz w:val="32"/>
          <w:szCs w:val="32"/>
        </w:rPr>
        <w:t xml:space="preserve">  对进驻人员实行市政务服务中心管理办公室（以</w:t>
      </w:r>
    </w:p>
    <w:p>
      <w:pPr>
        <w:keepNext w:val="0"/>
        <w:keepLines w:val="0"/>
        <w:pageBreakBefore w:val="0"/>
        <w:widowControl w:val="0"/>
        <w:kinsoku/>
        <w:wordWrap w:val="0"/>
        <w:overflowPunct/>
        <w:topLinePunct/>
        <w:autoSpaceDE/>
        <w:autoSpaceDN/>
        <w:bidi w:val="0"/>
        <w:adjustRightInd w:val="0"/>
        <w:snapToGrid w:val="0"/>
        <w:spacing w:line="560" w:lineRule="exact"/>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下简称市政管办）与派驻部门双重管理。</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派驻部门按照市政管办要求和工作需要选派轮换进驻人员。进驻人员的人事关系、工资和福利待遇等仍由派驻部门负责。相关业务工作由派驻部门负责，同时接受市政管办的指导、协调和监督。</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市政管办负责进驻人员的服务监督、日常管理、投诉处理、履职评价等工作。</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第四条</w:t>
      </w:r>
      <w:r>
        <w:rPr>
          <w:rFonts w:hint="eastAsia" w:ascii="仿宋_GB2312" w:hAnsi="仿宋_GB2312" w:eastAsia="仿宋_GB2312" w:cs="仿宋_GB2312"/>
          <w:sz w:val="32"/>
          <w:szCs w:val="32"/>
        </w:rPr>
        <w:t xml:space="preserve">  市政管办按照科学、公平、公正和注重实绩的原</w:t>
      </w:r>
    </w:p>
    <w:p>
      <w:pPr>
        <w:keepNext w:val="0"/>
        <w:keepLines w:val="0"/>
        <w:pageBreakBefore w:val="0"/>
        <w:widowControl w:val="0"/>
        <w:kinsoku/>
        <w:wordWrap w:val="0"/>
        <w:overflowPunct/>
        <w:topLinePunct/>
        <w:autoSpaceDE/>
        <w:autoSpaceDN/>
        <w:bidi w:val="0"/>
        <w:adjustRightInd w:val="0"/>
        <w:snapToGrid w:val="0"/>
        <w:spacing w:line="560" w:lineRule="exact"/>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则，建立部门进出人员考核评比机制，做好履职评价工作。</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第五条</w:t>
      </w:r>
      <w:r>
        <w:rPr>
          <w:rFonts w:hint="eastAsia" w:ascii="仿宋_GB2312" w:hAnsi="仿宋_GB2312" w:eastAsia="仿宋_GB2312" w:cs="仿宋_GB2312"/>
          <w:sz w:val="32"/>
          <w:szCs w:val="32"/>
        </w:rPr>
        <w:t xml:space="preserve">  除经批准不进驻市中心的行政许可事项外，派驻</w:t>
      </w:r>
    </w:p>
    <w:p>
      <w:pPr>
        <w:keepNext w:val="0"/>
        <w:keepLines w:val="0"/>
        <w:pageBreakBefore w:val="0"/>
        <w:widowControl w:val="0"/>
        <w:kinsoku/>
        <w:wordWrap w:val="0"/>
        <w:overflowPunct/>
        <w:topLinePunct/>
        <w:autoSpaceDE/>
        <w:autoSpaceDN/>
        <w:bidi w:val="0"/>
        <w:adjustRightInd w:val="0"/>
        <w:snapToGrid w:val="0"/>
        <w:spacing w:line="560" w:lineRule="exact"/>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部门不得在市中心外受理和办理行政许可事项。</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p>
    <w:p>
      <w:pPr>
        <w:keepNext w:val="0"/>
        <w:keepLines w:val="0"/>
        <w:pageBreakBefore w:val="0"/>
        <w:widowControl w:val="0"/>
        <w:kinsoku/>
        <w:wordWrap w:val="0"/>
        <w:overflowPunct/>
        <w:topLinePunct/>
        <w:autoSpaceDE/>
        <w:autoSpaceDN/>
        <w:bidi w:val="0"/>
        <w:adjustRightInd w:val="0"/>
        <w:snapToGrid w:val="0"/>
        <w:spacing w:line="560" w:lineRule="exact"/>
        <w:jc w:val="center"/>
        <w:textAlignment w:val="baseline"/>
        <w:rPr>
          <w:rFonts w:hint="eastAsia" w:ascii="黑体" w:hAnsi="黑体" w:eastAsia="黑体" w:cs="黑体"/>
          <w:sz w:val="32"/>
          <w:szCs w:val="32"/>
        </w:rPr>
      </w:pPr>
      <w:r>
        <w:rPr>
          <w:rFonts w:hint="eastAsia" w:ascii="黑体" w:hAnsi="黑体" w:eastAsia="黑体" w:cs="黑体"/>
          <w:sz w:val="32"/>
          <w:szCs w:val="32"/>
        </w:rPr>
        <w:t>第二章  人员选派、轮换、退出</w:t>
      </w:r>
    </w:p>
    <w:p>
      <w:pPr>
        <w:keepNext w:val="0"/>
        <w:keepLines w:val="0"/>
        <w:pageBreakBefore w:val="0"/>
        <w:widowControl w:val="0"/>
        <w:kinsoku/>
        <w:wordWrap w:val="0"/>
        <w:overflowPunct/>
        <w:topLinePunct/>
        <w:autoSpaceDE/>
        <w:autoSpaceDN/>
        <w:bidi w:val="0"/>
        <w:adjustRightInd w:val="0"/>
        <w:snapToGrid w:val="0"/>
        <w:spacing w:line="560" w:lineRule="exact"/>
        <w:textAlignment w:val="baseline"/>
        <w:rPr>
          <w:rFonts w:hint="eastAsia" w:ascii="仿宋_GB2312" w:hAnsi="仿宋_GB2312" w:eastAsia="仿宋_GB2312" w:cs="仿宋_GB2312"/>
          <w:sz w:val="32"/>
          <w:szCs w:val="32"/>
        </w:rPr>
      </w:pP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第六条</w:t>
      </w:r>
      <w:r>
        <w:rPr>
          <w:rFonts w:hint="eastAsia" w:ascii="仿宋_GB2312" w:hAnsi="仿宋_GB2312" w:eastAsia="仿宋_GB2312" w:cs="仿宋_GB2312"/>
          <w:sz w:val="32"/>
          <w:szCs w:val="32"/>
        </w:rPr>
        <w:t xml:space="preserve">  人员选派基本条件：</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（一）进驻人员应为具有公务员身份或法律法规授权行使行政许可等有关职能组织的工作人员；</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（二）政治觉悟高，具有全心全意为人民服务的宗旨意识，爱岗敬业，组织纪律性强；</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（三）业务素质好，熟悉本部门审批业务流程，具备履行</w:t>
      </w:r>
    </w:p>
    <w:p>
      <w:pPr>
        <w:keepNext w:val="0"/>
        <w:keepLines w:val="0"/>
        <w:pageBreakBefore w:val="0"/>
        <w:widowControl w:val="0"/>
        <w:kinsoku/>
        <w:wordWrap w:val="0"/>
        <w:overflowPunct/>
        <w:topLinePunct/>
        <w:autoSpaceDE/>
        <w:autoSpaceDN/>
        <w:bidi w:val="0"/>
        <w:adjustRightInd w:val="0"/>
        <w:snapToGrid w:val="0"/>
        <w:spacing w:line="560" w:lineRule="exact"/>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相应岗位职责的工作能力；</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（四）身体健康，能够承担相关工作任务。</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第七条</w:t>
      </w:r>
      <w:r>
        <w:rPr>
          <w:rFonts w:hint="eastAsia" w:ascii="仿宋_GB2312" w:hAnsi="仿宋_GB2312" w:eastAsia="仿宋_GB2312" w:cs="仿宋_GB2312"/>
          <w:sz w:val="32"/>
          <w:szCs w:val="32"/>
        </w:rPr>
        <w:t xml:space="preserve">  派驻部门应明确一名分管负责人负责本单位行政审批服务工作。进驻人员中应明确一名干部担任首席代表，首席代表选派及授权按照《枣庄市政务服务中心首席代表资格条</w:t>
      </w:r>
    </w:p>
    <w:p>
      <w:pPr>
        <w:keepNext w:val="0"/>
        <w:keepLines w:val="0"/>
        <w:pageBreakBefore w:val="0"/>
        <w:widowControl w:val="0"/>
        <w:kinsoku/>
        <w:wordWrap w:val="0"/>
        <w:overflowPunct/>
        <w:topLinePunct/>
        <w:autoSpaceDE/>
        <w:autoSpaceDN/>
        <w:bidi w:val="0"/>
        <w:adjustRightInd w:val="0"/>
        <w:snapToGrid w:val="0"/>
        <w:spacing w:line="560" w:lineRule="exac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件和审批权限管理办法》（枣职能办发〔2017〕2号）执行。</w:t>
      </w:r>
    </w:p>
    <w:p>
      <w:pPr>
        <w:keepNext w:val="0"/>
        <w:keepLines w:val="0"/>
        <w:pageBreakBefore w:val="0"/>
        <w:widowControl w:val="0"/>
        <w:numPr>
          <w:ilvl w:val="0"/>
          <w:numId w:val="0"/>
        </w:numPr>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黑体" w:hAnsi="黑体" w:eastAsia="黑体" w:cs="黑体"/>
          <w:sz w:val="32"/>
          <w:szCs w:val="32"/>
          <w:lang w:val="en-US" w:eastAsia="en-US"/>
        </w:rPr>
        <w:t>第八条</w:t>
      </w:r>
      <w:r>
        <w:rPr>
          <w:rFonts w:hint="eastAsia" w:ascii="仿宋_GB2312" w:hAnsi="仿宋_GB2312" w:eastAsia="仿宋_GB2312" w:cs="仿宋_GB2312"/>
          <w:snapToGrid w:val="0"/>
          <w:color w:val="000000"/>
          <w:kern w:val="0"/>
          <w:sz w:val="32"/>
          <w:szCs w:val="32"/>
          <w:lang w:val="en-US" w:eastAsia="zh-CN" w:bidi="ar-SA"/>
        </w:rPr>
        <w:t xml:space="preserve"> </w:t>
      </w:r>
      <w:r>
        <w:rPr>
          <w:rFonts w:hint="eastAsia" w:ascii="仿宋_GB2312" w:hAnsi="仿宋_GB2312" w:eastAsia="仿宋_GB2312" w:cs="仿宋_GB2312"/>
          <w:sz w:val="32"/>
          <w:szCs w:val="32"/>
        </w:rPr>
        <w:t xml:space="preserve"> 进驻人员应保持相对稳定，原则上进驻人员在市政管办连续工作时间不少于2年。</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黑体" w:hAnsi="黑体" w:eastAsia="黑体" w:cs="黑体"/>
          <w:sz w:val="32"/>
          <w:szCs w:val="32"/>
          <w:lang w:val="en-US" w:eastAsia="en-US"/>
        </w:rPr>
        <w:t>第九条</w:t>
      </w:r>
      <w:r>
        <w:rPr>
          <w:rFonts w:hint="eastAsia" w:ascii="仿宋_GB2312" w:hAnsi="仿宋_GB2312" w:eastAsia="仿宋_GB2312" w:cs="仿宋_GB2312"/>
          <w:sz w:val="32"/>
          <w:szCs w:val="32"/>
        </w:rPr>
        <w:t xml:space="preserve">  派驻部门可以根据工作需要于每年12月底前提出进驻人员轮换申请，经市政管办审核同意后，于次年1月进行轮换。</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第十条</w:t>
      </w:r>
      <w:r>
        <w:rPr>
          <w:rFonts w:hint="eastAsia" w:ascii="仿宋_GB2312" w:hAnsi="仿宋_GB2312" w:eastAsia="仿宋_GB2312" w:cs="仿宋_GB2312"/>
          <w:sz w:val="32"/>
          <w:szCs w:val="32"/>
        </w:rPr>
        <w:t xml:space="preserve">  有下列情形之一的，派驻部门可适时提出进驻人</w:t>
      </w:r>
    </w:p>
    <w:p>
      <w:pPr>
        <w:keepNext w:val="0"/>
        <w:keepLines w:val="0"/>
        <w:pageBreakBefore w:val="0"/>
        <w:widowControl w:val="0"/>
        <w:kinsoku/>
        <w:wordWrap w:val="0"/>
        <w:overflowPunct/>
        <w:topLinePunct/>
        <w:autoSpaceDE/>
        <w:autoSpaceDN/>
        <w:bidi w:val="0"/>
        <w:adjustRightInd w:val="0"/>
        <w:snapToGrid w:val="0"/>
        <w:spacing w:line="560" w:lineRule="exac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员轮换调整申请：</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（一）因健康原因无法继续在市中心工作的；</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（二）提拔使用或另行安排工作的；</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（三）调离派驻部门的；</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（四）经认定的其他情形。</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第十一条</w:t>
      </w:r>
      <w:r>
        <w:rPr>
          <w:rFonts w:hint="eastAsia" w:ascii="仿宋_GB2312" w:hAnsi="仿宋_GB2312" w:eastAsia="仿宋_GB2312" w:cs="仿宋_GB2312"/>
          <w:sz w:val="32"/>
          <w:szCs w:val="32"/>
        </w:rPr>
        <w:t xml:space="preserve">  进驻人员轮换程序：</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（一）派驻部门以书面形式向市政管办提出进驻人员轮换申请；</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（二）经市政管办审核同意后，向派驻部门发出《进驻人员轮换通知书》；</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（三）派驻部门在接到《进驻人员轮换通知书》后按规定办理轮换手续。</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第十二条</w:t>
      </w:r>
      <w:r>
        <w:rPr>
          <w:rFonts w:hint="eastAsia" w:ascii="仿宋_GB2312" w:hAnsi="仿宋_GB2312" w:eastAsia="仿宋_GB2312" w:cs="仿宋_GB2312"/>
          <w:sz w:val="32"/>
          <w:szCs w:val="32"/>
        </w:rPr>
        <w:t xml:space="preserve">  派驻部门一次轮换人员数量原则上不得超过本部门进驻人员总数的 50%。轮换采取先进后出的方式，替换人员必须经过岗前培训、工作交接并办理进驻手续后方可上岗。</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第十三条</w:t>
      </w:r>
      <w:r>
        <w:rPr>
          <w:rFonts w:hint="eastAsia" w:ascii="仿宋_GB2312" w:hAnsi="仿宋_GB2312" w:eastAsia="仿宋_GB2312" w:cs="仿宋_GB2312"/>
          <w:sz w:val="32"/>
          <w:szCs w:val="32"/>
        </w:rPr>
        <w:t xml:space="preserve">  进驻人员在进驻期间原则上不再承担派驻部门其他工作；享有与派驻部门其他工作人员同等的职务职级晋升</w:t>
      </w:r>
    </w:p>
    <w:p>
      <w:pPr>
        <w:keepNext w:val="0"/>
        <w:keepLines w:val="0"/>
        <w:pageBreakBefore w:val="0"/>
        <w:widowControl w:val="0"/>
        <w:kinsoku/>
        <w:wordWrap w:val="0"/>
        <w:overflowPunct/>
        <w:topLinePunct/>
        <w:autoSpaceDE/>
        <w:autoSpaceDN/>
        <w:bidi w:val="0"/>
        <w:adjustRightInd w:val="0"/>
        <w:snapToGrid w:val="0"/>
        <w:spacing w:line="560" w:lineRule="exac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和福利待遇等。</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第十四条</w:t>
      </w:r>
      <w:r>
        <w:rPr>
          <w:rFonts w:hint="eastAsia" w:ascii="仿宋_GB2312" w:hAnsi="仿宋_GB2312" w:eastAsia="仿宋_GB2312" w:cs="仿宋_GB2312"/>
          <w:sz w:val="32"/>
          <w:szCs w:val="32"/>
        </w:rPr>
        <w:t xml:space="preserve">  进驻事项取消、下放或由市政管办认定不宜继续在市中心办理的，办理相关事项且未承担其他进驻事项的进</w:t>
      </w:r>
    </w:p>
    <w:p>
      <w:pPr>
        <w:keepNext w:val="0"/>
        <w:keepLines w:val="0"/>
        <w:pageBreakBefore w:val="0"/>
        <w:widowControl w:val="0"/>
        <w:kinsoku/>
        <w:wordWrap w:val="0"/>
        <w:overflowPunct/>
        <w:topLinePunct/>
        <w:autoSpaceDE/>
        <w:autoSpaceDN/>
        <w:bidi w:val="0"/>
        <w:adjustRightInd w:val="0"/>
        <w:snapToGrid w:val="0"/>
        <w:spacing w:line="560" w:lineRule="exac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驻人员可以退出市中心。</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第十五条</w:t>
      </w:r>
      <w:r>
        <w:rPr>
          <w:rFonts w:hint="eastAsia" w:ascii="仿宋_GB2312" w:hAnsi="仿宋_GB2312" w:eastAsia="仿宋_GB2312" w:cs="仿宋_GB2312"/>
          <w:sz w:val="32"/>
          <w:szCs w:val="32"/>
        </w:rPr>
        <w:t xml:space="preserve">  进驻人员退出按下列程序办理：</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（一）派驻部门向市政管办提出人员退出申请；</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（二）经审核同意后，市政管办向派驻部门发出退出知；</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（三）进驻人员在5个工作日内办理退出手续。</w:t>
      </w:r>
    </w:p>
    <w:p>
      <w:pPr>
        <w:keepNext w:val="0"/>
        <w:keepLines w:val="0"/>
        <w:pageBreakBefore w:val="0"/>
        <w:widowControl w:val="0"/>
        <w:kinsoku/>
        <w:wordWrap w:val="0"/>
        <w:overflowPunct/>
        <w:topLinePunct/>
        <w:autoSpaceDE/>
        <w:autoSpaceDN/>
        <w:bidi w:val="0"/>
        <w:adjustRightInd w:val="0"/>
        <w:snapToGrid w:val="0"/>
        <w:spacing w:line="560" w:lineRule="exact"/>
        <w:textAlignment w:val="baseline"/>
        <w:rPr>
          <w:rFonts w:hint="eastAsia" w:ascii="仿宋_GB2312" w:hAnsi="仿宋_GB2312" w:eastAsia="仿宋_GB2312" w:cs="仿宋_GB2312"/>
          <w:sz w:val="32"/>
          <w:szCs w:val="32"/>
        </w:rPr>
      </w:pPr>
    </w:p>
    <w:p>
      <w:pPr>
        <w:keepNext w:val="0"/>
        <w:keepLines w:val="0"/>
        <w:pageBreakBefore w:val="0"/>
        <w:widowControl w:val="0"/>
        <w:kinsoku/>
        <w:wordWrap w:val="0"/>
        <w:overflowPunct/>
        <w:topLinePunct/>
        <w:autoSpaceDE/>
        <w:autoSpaceDN/>
        <w:bidi w:val="0"/>
        <w:adjustRightInd w:val="0"/>
        <w:snapToGrid w:val="0"/>
        <w:spacing w:line="560" w:lineRule="exact"/>
        <w:jc w:val="center"/>
        <w:textAlignment w:val="baseline"/>
        <w:rPr>
          <w:rFonts w:hint="eastAsia" w:ascii="黑体" w:hAnsi="黑体" w:eastAsia="黑体" w:cs="黑体"/>
          <w:sz w:val="32"/>
          <w:szCs w:val="32"/>
        </w:rPr>
      </w:pPr>
      <w:r>
        <w:rPr>
          <w:rFonts w:hint="eastAsia" w:ascii="黑体" w:hAnsi="黑体" w:eastAsia="黑体" w:cs="黑体"/>
          <w:sz w:val="32"/>
          <w:szCs w:val="32"/>
        </w:rPr>
        <w:t>第三章  服务规范</w:t>
      </w:r>
    </w:p>
    <w:p>
      <w:pPr>
        <w:keepNext w:val="0"/>
        <w:keepLines w:val="0"/>
        <w:pageBreakBefore w:val="0"/>
        <w:widowControl w:val="0"/>
        <w:kinsoku/>
        <w:wordWrap w:val="0"/>
        <w:overflowPunct/>
        <w:topLinePunct/>
        <w:autoSpaceDE/>
        <w:autoSpaceDN/>
        <w:bidi w:val="0"/>
        <w:adjustRightInd w:val="0"/>
        <w:snapToGrid w:val="0"/>
        <w:spacing w:line="560" w:lineRule="exact"/>
        <w:textAlignment w:val="baseline"/>
        <w:rPr>
          <w:rFonts w:hint="eastAsia" w:ascii="仿宋_GB2312" w:hAnsi="仿宋_GB2312" w:eastAsia="仿宋_GB2312" w:cs="仿宋_GB2312"/>
          <w:sz w:val="32"/>
          <w:szCs w:val="32"/>
        </w:rPr>
      </w:pP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第十六条</w:t>
      </w:r>
      <w:r>
        <w:rPr>
          <w:rFonts w:hint="eastAsia" w:ascii="仿宋_GB2312" w:hAnsi="仿宋_GB2312" w:eastAsia="仿宋_GB2312" w:cs="仿宋_GB2312"/>
          <w:sz w:val="32"/>
          <w:szCs w:val="32"/>
        </w:rPr>
        <w:t xml:space="preserve">  进驻人员在工作期间应保持良好仪容举止，遵</w:t>
      </w:r>
    </w:p>
    <w:p>
      <w:pPr>
        <w:keepNext w:val="0"/>
        <w:keepLines w:val="0"/>
        <w:pageBreakBefore w:val="0"/>
        <w:widowControl w:val="0"/>
        <w:kinsoku/>
        <w:wordWrap w:val="0"/>
        <w:overflowPunct/>
        <w:topLinePunct/>
        <w:autoSpaceDE/>
        <w:autoSpaceDN/>
        <w:bidi w:val="0"/>
        <w:adjustRightInd w:val="0"/>
        <w:snapToGrid w:val="0"/>
        <w:spacing w:line="560" w:lineRule="exact"/>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守以下规范：</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（一）按本行业或市政管办着装规范着装，季节换装应按照市政管办的要求进行；</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（二）按规定佩戴市政管办统一制式的证件，明示姓名、职务、岗位等信息；</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（三）头发应当保持整洁，不蓄留怪异发型；不戴有色眼镜，不蓄胡须，不留长指甲，不在腰带上系挂饰物，不穿拖鞋；女同志妆容与配饰要得体，不涂有色指甲油；</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（四）衣服应当保持整洁，无污渍和异味，香水喷洒不宜过浓，工作日早、午餐不食用有异味的食品；</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（五）举止端庄，谈吐文明，精神振作，姿态良好，不袖手、背手或将手插入衣袋，不搭肩挽臂；</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（六）公务人员保持的其他仪容举止。</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第十七条</w:t>
      </w:r>
      <w:r>
        <w:rPr>
          <w:rFonts w:hint="eastAsia" w:ascii="仿宋_GB2312" w:hAnsi="仿宋_GB2312" w:eastAsia="仿宋_GB2312" w:cs="仿宋_GB2312"/>
          <w:sz w:val="32"/>
          <w:szCs w:val="32"/>
        </w:rPr>
        <w:t xml:space="preserve">  接待服务对象应主动热情、有礼有节、用语文明，不冷落、刁难、训斥和歧视服务对象。</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（一）微笑服务，自然真诚，接待服务对象时不接打与工</w:t>
      </w:r>
    </w:p>
    <w:p>
      <w:pPr>
        <w:keepNext w:val="0"/>
        <w:keepLines w:val="0"/>
        <w:pageBreakBefore w:val="0"/>
        <w:widowControl w:val="0"/>
        <w:kinsoku/>
        <w:wordWrap w:val="0"/>
        <w:overflowPunct/>
        <w:topLinePunct/>
        <w:autoSpaceDE/>
        <w:autoSpaceDN/>
        <w:bidi w:val="0"/>
        <w:adjustRightInd w:val="0"/>
        <w:snapToGrid w:val="0"/>
        <w:spacing w:line="560" w:lineRule="exact"/>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作无关的电话；</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（二）服务用语规范标准，语言通俗易懂，应使用“您好”“请稍候”“对不起”“谢谢”“再见”等文明用语；</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（三）耐心倾听服务对象的咨询、意见和批评，不与服务对象发生争执；</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（四）积极主动为行动不便的服务对象提供导引、辅助等服务，协助办理有关业务。</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第十八条</w:t>
      </w:r>
      <w:r>
        <w:rPr>
          <w:rFonts w:hint="eastAsia" w:ascii="仿宋_GB2312" w:hAnsi="仿宋_GB2312" w:eastAsia="仿宋_GB2312" w:cs="仿宋_GB2312"/>
          <w:sz w:val="32"/>
          <w:szCs w:val="32"/>
        </w:rPr>
        <w:t xml:space="preserve">  窗口工位前应显示姓名、职务、岗位等信息。窗口工作人员应认真落实首问负责制、一次性告知制、限时办结制、服务承诺制等制度，并接受监督检查。</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第十九条</w:t>
      </w:r>
      <w:r>
        <w:rPr>
          <w:rFonts w:hint="eastAsia" w:ascii="仿宋_GB2312" w:hAnsi="仿宋_GB2312" w:eastAsia="仿宋_GB2312" w:cs="仿宋_GB2312"/>
          <w:sz w:val="32"/>
          <w:szCs w:val="32"/>
        </w:rPr>
        <w:t xml:space="preserve">  服务过程中遇到服务对象产生不满情绪时，应及时安抚，并按业务手册或有关规程作出解释，尽可能化解矛盾，必要时向首席代表或市政管办报告。</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第二十条</w:t>
      </w:r>
      <w:r>
        <w:rPr>
          <w:rFonts w:hint="eastAsia" w:ascii="仿宋_GB2312" w:hAnsi="仿宋_GB2312" w:eastAsia="仿宋_GB2312" w:cs="仿宋_GB2312"/>
          <w:sz w:val="32"/>
          <w:szCs w:val="32"/>
        </w:rPr>
        <w:t xml:space="preserve">  进驻人员应严格遵守廉政纪律，不得索取或者收受服务对象的财物，不得接受服务对象宴请，不得以工作之</w:t>
      </w:r>
    </w:p>
    <w:p>
      <w:pPr>
        <w:keepNext w:val="0"/>
        <w:keepLines w:val="0"/>
        <w:pageBreakBefore w:val="0"/>
        <w:widowControl w:val="0"/>
        <w:kinsoku/>
        <w:wordWrap w:val="0"/>
        <w:overflowPunct/>
        <w:topLinePunct/>
        <w:autoSpaceDE/>
        <w:autoSpaceDN/>
        <w:bidi w:val="0"/>
        <w:adjustRightInd w:val="0"/>
        <w:snapToGrid w:val="0"/>
        <w:spacing w:line="560" w:lineRule="exact"/>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便谋取其他利益。</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第二十一条</w:t>
      </w:r>
      <w:r>
        <w:rPr>
          <w:rFonts w:hint="eastAsia" w:ascii="仿宋_GB2312" w:hAnsi="仿宋_GB2312" w:eastAsia="仿宋_GB2312" w:cs="仿宋_GB2312"/>
          <w:sz w:val="32"/>
          <w:szCs w:val="32"/>
        </w:rPr>
        <w:t xml:space="preserve">  进驻人员应严格遵守工作纪律，坚持原则，秉公办事，保守工作秘密，尊重他人隐私，不得擅自分析、处</w:t>
      </w:r>
    </w:p>
    <w:p>
      <w:pPr>
        <w:keepNext w:val="0"/>
        <w:keepLines w:val="0"/>
        <w:pageBreakBefore w:val="0"/>
        <w:widowControl w:val="0"/>
        <w:kinsoku/>
        <w:wordWrap w:val="0"/>
        <w:overflowPunct/>
        <w:topLinePunct/>
        <w:autoSpaceDE/>
        <w:autoSpaceDN/>
        <w:bidi w:val="0"/>
        <w:adjustRightInd w:val="0"/>
        <w:snapToGrid w:val="0"/>
        <w:spacing w:line="560" w:lineRule="exact"/>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理、拷贝和泄露政务服务中产生的各类数据信息。</w:t>
      </w:r>
    </w:p>
    <w:p>
      <w:pPr>
        <w:keepNext w:val="0"/>
        <w:keepLines w:val="0"/>
        <w:pageBreakBefore w:val="0"/>
        <w:widowControl w:val="0"/>
        <w:kinsoku/>
        <w:wordWrap w:val="0"/>
        <w:overflowPunct/>
        <w:topLinePunct/>
        <w:autoSpaceDE/>
        <w:autoSpaceDN/>
        <w:bidi w:val="0"/>
        <w:adjustRightInd w:val="0"/>
        <w:snapToGrid w:val="0"/>
        <w:spacing w:line="560" w:lineRule="exact"/>
        <w:textAlignment w:val="baseline"/>
        <w:rPr>
          <w:rFonts w:hint="eastAsia" w:ascii="仿宋_GB2312" w:hAnsi="仿宋_GB2312" w:eastAsia="仿宋_GB2312" w:cs="仿宋_GB2312"/>
          <w:sz w:val="32"/>
          <w:szCs w:val="32"/>
        </w:rPr>
      </w:pPr>
    </w:p>
    <w:p>
      <w:pPr>
        <w:keepNext w:val="0"/>
        <w:keepLines w:val="0"/>
        <w:pageBreakBefore w:val="0"/>
        <w:widowControl w:val="0"/>
        <w:kinsoku/>
        <w:wordWrap w:val="0"/>
        <w:overflowPunct/>
        <w:topLinePunct/>
        <w:autoSpaceDE/>
        <w:autoSpaceDN/>
        <w:bidi w:val="0"/>
        <w:adjustRightInd w:val="0"/>
        <w:snapToGrid w:val="0"/>
        <w:spacing w:line="560" w:lineRule="exact"/>
        <w:jc w:val="center"/>
        <w:textAlignment w:val="baseline"/>
        <w:rPr>
          <w:rFonts w:hint="eastAsia" w:ascii="黑体" w:hAnsi="黑体" w:eastAsia="黑体" w:cs="黑体"/>
          <w:sz w:val="32"/>
          <w:szCs w:val="32"/>
        </w:rPr>
      </w:pPr>
      <w:r>
        <w:rPr>
          <w:rFonts w:hint="eastAsia" w:ascii="黑体" w:hAnsi="黑体" w:eastAsia="黑体" w:cs="黑体"/>
          <w:sz w:val="32"/>
          <w:szCs w:val="32"/>
        </w:rPr>
        <w:t>第四章  日常管理</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第二十二条</w:t>
      </w:r>
      <w:r>
        <w:rPr>
          <w:rFonts w:hint="eastAsia" w:ascii="仿宋_GB2312" w:hAnsi="仿宋_GB2312" w:eastAsia="仿宋_GB2312" w:cs="仿宋_GB2312"/>
          <w:sz w:val="32"/>
          <w:szCs w:val="32"/>
        </w:rPr>
        <w:t xml:space="preserve">  进驻人员应共同维护良好的办公秩序，遵守以下规定：</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（一）坚守岗位，不脱岗串岗，不喧哗打闹，禁止在工作时间打游戏、上网炒股、看视频、听音乐、吃零食等；</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（二）保持办公场所整齐规范，不得随意增加、减少或搬动公用设施设备和物品，做好维护和保养工作；</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（三）按统一要求悬挂、张贴、摆放有关标识、标志，不得擅自悬挂、张贴其他饰物；</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（四）未经市政管办同意，不得携带统一配置的办公设施设备离开办公区；</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（五）熟悉有关应急预案并按要求参加应急演练。</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第二十三条</w:t>
      </w:r>
      <w:r>
        <w:rPr>
          <w:rFonts w:hint="eastAsia" w:ascii="仿宋_GB2312" w:hAnsi="仿宋_GB2312" w:eastAsia="仿宋_GB2312" w:cs="仿宋_GB2312"/>
          <w:sz w:val="32"/>
          <w:szCs w:val="32"/>
        </w:rPr>
        <w:t xml:space="preserve">  进驻人员应严格遵守以下考勤规定：</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（一）市政务服务中心考勤时间为上午 8：40－11：50，下午13：00－16：50；</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（二）工作日首席代表实行每日早晚2次电子考勤，工作人员实行4次电子考勤。市政管办不定时开展出勤情况巡查、抽查；</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（三）按时参加市政管办组织的集中学习、培训、会议等活动，有关情况纳入考勤内容。</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第二十四条</w:t>
      </w:r>
      <w:r>
        <w:rPr>
          <w:rFonts w:hint="eastAsia" w:ascii="仿宋_GB2312" w:hAnsi="仿宋_GB2312" w:eastAsia="仿宋_GB2312" w:cs="仿宋_GB2312"/>
          <w:sz w:val="32"/>
          <w:szCs w:val="32"/>
        </w:rPr>
        <w:t xml:space="preserve">  进驻人员应严格遵守以下请销假规定：</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（一）派驻部门应确保前台受理窗口不空岗，后台办理人员能够满足审批服务需要，保证岗位服务不中断；</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（二）进驻人员依法享受公休日、节假日等待遇，年休假、探亲假、婚假、丧假、产假、陪护假等应经派驻部门和市政管办共同批准；</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（三）窗口工作人员因事、因病请假1天以内的，由首席代表和市政管办相关业务科室共同批准；超过1天的，由派驻部门和市政管办分管领导共同批准；</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（四）首席代表因事、因病请假1天以内的，由市政管办业务科室批准；超过1天的，由派驻部门和市政管办分管领导共同批准。</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（五）窗口工作人员离岗超过15分钟的，应向首席代表报告，并安排人员及时补位。</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第二十五条</w:t>
      </w:r>
      <w:r>
        <w:rPr>
          <w:rFonts w:hint="eastAsia" w:ascii="仿宋_GB2312" w:hAnsi="仿宋_GB2312" w:eastAsia="仿宋_GB2312" w:cs="仿宋_GB2312"/>
          <w:sz w:val="32"/>
          <w:szCs w:val="32"/>
        </w:rPr>
        <w:t xml:space="preserve">  有下列情形之一的，按旷工处理：</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（一）未按规定履行请假手续离岗的；</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（二）请假未获批准擅自离岗的；</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（三）请假期满无正当理由不回岗位的；</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（四）请假事由经查不实的。</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 xml:space="preserve">第二十六条 </w:t>
      </w:r>
      <w:r>
        <w:rPr>
          <w:rFonts w:hint="eastAsia" w:ascii="仿宋_GB2312" w:hAnsi="仿宋_GB2312" w:eastAsia="仿宋_GB2312" w:cs="仿宋_GB2312"/>
          <w:sz w:val="32"/>
          <w:szCs w:val="32"/>
        </w:rPr>
        <w:t xml:space="preserve"> 进驻人员应养成和保持良好的卫生习惯，严禁在办公区吸烟，自觉维护市中心的卫生环境。</w:t>
      </w:r>
    </w:p>
    <w:p>
      <w:pPr>
        <w:keepNext w:val="0"/>
        <w:keepLines w:val="0"/>
        <w:pageBreakBefore w:val="0"/>
        <w:widowControl w:val="0"/>
        <w:kinsoku/>
        <w:wordWrap w:val="0"/>
        <w:overflowPunct/>
        <w:topLinePunct/>
        <w:autoSpaceDE/>
        <w:autoSpaceDN/>
        <w:bidi w:val="0"/>
        <w:adjustRightInd w:val="0"/>
        <w:snapToGrid w:val="0"/>
        <w:spacing w:line="560" w:lineRule="exact"/>
        <w:textAlignment w:val="baseline"/>
        <w:rPr>
          <w:rFonts w:hint="eastAsia" w:ascii="仿宋_GB2312" w:hAnsi="仿宋_GB2312" w:eastAsia="仿宋_GB2312" w:cs="仿宋_GB2312"/>
          <w:sz w:val="32"/>
          <w:szCs w:val="32"/>
        </w:rPr>
      </w:pP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center"/>
        <w:textAlignment w:val="baseline"/>
        <w:rPr>
          <w:rFonts w:hint="eastAsia" w:ascii="黑体" w:hAnsi="黑体" w:eastAsia="黑体" w:cs="黑体"/>
          <w:sz w:val="32"/>
          <w:szCs w:val="32"/>
        </w:rPr>
      </w:pPr>
      <w:r>
        <w:rPr>
          <w:rFonts w:hint="eastAsia" w:ascii="黑体" w:hAnsi="黑体" w:eastAsia="黑体" w:cs="黑体"/>
          <w:sz w:val="32"/>
          <w:szCs w:val="32"/>
        </w:rPr>
        <w:t>第五章  履职评价</w:t>
      </w:r>
    </w:p>
    <w:p>
      <w:pPr>
        <w:keepNext w:val="0"/>
        <w:keepLines w:val="0"/>
        <w:pageBreakBefore w:val="0"/>
        <w:widowControl w:val="0"/>
        <w:kinsoku/>
        <w:wordWrap w:val="0"/>
        <w:overflowPunct/>
        <w:topLinePunct/>
        <w:autoSpaceDE/>
        <w:autoSpaceDN/>
        <w:bidi w:val="0"/>
        <w:adjustRightInd w:val="0"/>
        <w:snapToGrid w:val="0"/>
        <w:spacing w:line="560" w:lineRule="exact"/>
        <w:textAlignment w:val="baseline"/>
        <w:rPr>
          <w:rFonts w:hint="eastAsia" w:ascii="仿宋_GB2312" w:hAnsi="仿宋_GB2312" w:eastAsia="仿宋_GB2312" w:cs="仿宋_GB2312"/>
          <w:sz w:val="32"/>
          <w:szCs w:val="32"/>
        </w:rPr>
      </w:pP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第二十七条</w:t>
      </w:r>
      <w:r>
        <w:rPr>
          <w:rFonts w:hint="eastAsia" w:ascii="仿宋_GB2312" w:hAnsi="仿宋_GB2312" w:eastAsia="仿宋_GB2312" w:cs="仿宋_GB2312"/>
          <w:sz w:val="32"/>
          <w:szCs w:val="32"/>
        </w:rPr>
        <w:t xml:space="preserve">  市政管办按照客观公正的原则，每年年底前开展进驻人员履职评价。履职评价按照《枣庄市政务服务中心审批窗口运行管理绩效考评实施办法》进行。</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进驻市中心半年以上人员的年度考核和履职评价一同进行，“优秀”等次不占派驻部门名额，考核结果报告派驻部门和市级公务员主管部门。</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第二十八条</w:t>
      </w:r>
      <w:r>
        <w:rPr>
          <w:rFonts w:hint="eastAsia" w:ascii="仿宋_GB2312" w:hAnsi="仿宋_GB2312" w:eastAsia="仿宋_GB2312" w:cs="仿宋_GB2312"/>
          <w:sz w:val="32"/>
          <w:szCs w:val="32"/>
        </w:rPr>
        <w:t xml:space="preserve">  履职评价以进驻人员职位职责和所承担工作任务的完成情况为基本依据，综合考虑德、能、勤、绩、廉等方面情况，重点考核工作实绩。</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第二十九条</w:t>
      </w:r>
      <w:r>
        <w:rPr>
          <w:rFonts w:hint="eastAsia" w:ascii="仿宋_GB2312" w:hAnsi="仿宋_GB2312" w:eastAsia="仿宋_GB2312" w:cs="仿宋_GB2312"/>
          <w:sz w:val="32"/>
          <w:szCs w:val="32"/>
        </w:rPr>
        <w:t xml:space="preserve">  履职评价的方式主要为个人述职与市政管办考评相结合，内容包括服务规范、 工作纪律、日常管理等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黑体" w:hAnsi="黑体" w:eastAsia="黑体" w:cs="黑体"/>
          <w:sz w:val="32"/>
          <w:szCs w:val="32"/>
        </w:rPr>
        <w:t>第三十条</w:t>
      </w:r>
      <w:r>
        <w:rPr>
          <w:rFonts w:hint="eastAsia" w:ascii="仿宋_GB2312" w:hAnsi="仿宋_GB2312" w:eastAsia="仿宋_GB2312" w:cs="仿宋_GB2312"/>
          <w:sz w:val="32"/>
          <w:szCs w:val="32"/>
        </w:rPr>
        <w:t xml:space="preserve">  履职评价分为优秀、称职、基本称职、不称职四个等次，优秀等次重点向窗口工作人员倾斜。</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第三十一条</w:t>
      </w:r>
      <w:r>
        <w:rPr>
          <w:rFonts w:hint="eastAsia" w:ascii="仿宋_GB2312" w:hAnsi="仿宋_GB2312" w:eastAsia="仿宋_GB2312" w:cs="仿宋_GB2312"/>
          <w:sz w:val="32"/>
          <w:szCs w:val="32"/>
        </w:rPr>
        <w:t xml:space="preserve">  确定为优秀等次应具备下列条件：</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（一）思想政治素质高；</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（二）精通业务，工作能力强；</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（三）工作责任心强，勤勉尽责，工作作风好；</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（四）工作实绩突出；</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（五）清正廉洁；</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（六）模范遵守市中心各项规章制度。</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第三十二条</w:t>
      </w:r>
      <w:r>
        <w:rPr>
          <w:rFonts w:hint="eastAsia" w:ascii="仿宋_GB2312" w:hAnsi="仿宋_GB2312" w:eastAsia="仿宋_GB2312" w:cs="仿宋_GB2312"/>
          <w:sz w:val="32"/>
          <w:szCs w:val="32"/>
        </w:rPr>
        <w:t xml:space="preserve">  确定为称职等次应具备下列条件：</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（一）思想政治素质较高；</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（二）熟悉业务，工作能力较强；</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（三）工作责任心强，工作积极，工作作风较好；</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（四）能够完成本职工作；</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（五）廉洁自律；</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（六）较好地遵守市中心各项规章制度。</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第三十三条</w:t>
      </w:r>
      <w:r>
        <w:rPr>
          <w:rFonts w:hint="eastAsia" w:ascii="仿宋_GB2312" w:hAnsi="仿宋_GB2312" w:eastAsia="仿宋_GB2312" w:cs="仿宋_GB2312"/>
          <w:sz w:val="32"/>
          <w:szCs w:val="32"/>
        </w:rPr>
        <w:t xml:space="preserve">  进驻人员具有下列情形之一的，应确定为基</w:t>
      </w:r>
    </w:p>
    <w:p>
      <w:pPr>
        <w:keepNext w:val="0"/>
        <w:keepLines w:val="0"/>
        <w:pageBreakBefore w:val="0"/>
        <w:widowControl w:val="0"/>
        <w:kinsoku/>
        <w:wordWrap w:val="0"/>
        <w:overflowPunct/>
        <w:topLinePunct/>
        <w:autoSpaceDE/>
        <w:autoSpaceDN/>
        <w:bidi w:val="0"/>
        <w:adjustRightInd w:val="0"/>
        <w:snapToGrid w:val="0"/>
        <w:spacing w:line="560" w:lineRule="exact"/>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本称职等次：</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（一）思想政治素质一般；</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（二）履行职责的工作能力较弱；</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（三）工作责任心一般，或工作作风方面存在明显不足；</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（四）能基本完成本职工作，但完成工作的数量不足、质量和效率不高，或在工作中有较大失误；</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（五）能基本做好廉洁自律，但某些方面存在不足。</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第三十四条</w:t>
      </w:r>
      <w:r>
        <w:rPr>
          <w:rFonts w:hint="eastAsia" w:ascii="仿宋_GB2312" w:hAnsi="仿宋_GB2312" w:eastAsia="仿宋_GB2312" w:cs="仿宋_GB2312"/>
          <w:sz w:val="32"/>
          <w:szCs w:val="32"/>
        </w:rPr>
        <w:t xml:space="preserve">  进驻人员具有下列情形之一的，确定为不称</w:t>
      </w:r>
    </w:p>
    <w:p>
      <w:pPr>
        <w:keepNext w:val="0"/>
        <w:keepLines w:val="0"/>
        <w:pageBreakBefore w:val="0"/>
        <w:widowControl w:val="0"/>
        <w:kinsoku/>
        <w:wordWrap w:val="0"/>
        <w:overflowPunct/>
        <w:topLinePunct/>
        <w:autoSpaceDE/>
        <w:autoSpaceDN/>
        <w:bidi w:val="0"/>
        <w:adjustRightInd w:val="0"/>
        <w:snapToGrid w:val="0"/>
        <w:spacing w:line="560" w:lineRule="exact"/>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职等次：</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（一）思想政治素质、工作责任心或工作作风差，造成严重不良影响的；</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（二）业务素质和工作能力不能适应工作要求，不能完成工作任务，或在工作中因严重失误、失职造成重大损失或者恶劣社会影响的；</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（三）违反廉政要求，存在吃、拿、卡、要等现象，经查证属实的；</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（四）被国家或省通报批评的；</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（五）其他违反有关规定，经批评教育仍不改正的。</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第三十五条</w:t>
      </w:r>
      <w:r>
        <w:rPr>
          <w:rFonts w:hint="eastAsia" w:ascii="仿宋_GB2312" w:hAnsi="仿宋_GB2312" w:eastAsia="仿宋_GB2312" w:cs="仿宋_GB2312"/>
          <w:sz w:val="32"/>
          <w:szCs w:val="32"/>
        </w:rPr>
        <w:t xml:space="preserve">  进驻人员履职评价结果为不称职等次的，由</w:t>
      </w:r>
    </w:p>
    <w:p>
      <w:pPr>
        <w:keepNext w:val="0"/>
        <w:keepLines w:val="0"/>
        <w:pageBreakBefore w:val="0"/>
        <w:widowControl w:val="0"/>
        <w:kinsoku/>
        <w:wordWrap w:val="0"/>
        <w:overflowPunct/>
        <w:topLinePunct/>
        <w:autoSpaceDE/>
        <w:autoSpaceDN/>
        <w:bidi w:val="0"/>
        <w:adjustRightInd w:val="0"/>
        <w:snapToGrid w:val="0"/>
        <w:spacing w:line="560" w:lineRule="exac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市政管办按照下列程序退回派驻部门：</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（一）初步调查。市政管办对进驻人员违规情况进行调查，形成调查报告。</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bookmarkStart w:id="0" w:name="_GoBack"/>
      <w:r>
        <w:rPr>
          <w:rFonts w:hint="eastAsia" w:ascii="仿宋_GB2312" w:hAnsi="仿宋_GB2312" w:eastAsia="仿宋_GB2312" w:cs="仿宋_GB2312"/>
          <w:sz w:val="32"/>
          <w:szCs w:val="32"/>
        </w:rPr>
        <w:t>（二）研究汇报。召开会议研究，必要时可会同纪检监察机关和人力资源社会保障等部门召集有关派驻部门专题研究，提出处理意见。</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（三）意见反馈。将处理意见函告派驻部门，说明退回理由。</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（四）人员退回。将工作人员退回派驻部门，派驻部门应按照本办法第二章有关规定做好人员选派轮换工作。</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第三十六条</w:t>
      </w:r>
      <w:r>
        <w:rPr>
          <w:rFonts w:hint="eastAsia" w:ascii="仿宋_GB2312" w:hAnsi="仿宋_GB2312" w:eastAsia="仿宋_GB2312" w:cs="仿宋_GB2312"/>
          <w:sz w:val="32"/>
          <w:szCs w:val="32"/>
        </w:rPr>
        <w:t xml:space="preserve">  派驻部门在提拔使用干部时，应将符合条件的进驻人员列入范围，表现优秀的，在同等条件下优先考虑使</w:t>
      </w:r>
    </w:p>
    <w:p>
      <w:pPr>
        <w:keepNext w:val="0"/>
        <w:keepLines w:val="0"/>
        <w:pageBreakBefore w:val="0"/>
        <w:widowControl w:val="0"/>
        <w:kinsoku/>
        <w:wordWrap w:val="0"/>
        <w:overflowPunct/>
        <w:topLinePunct/>
        <w:autoSpaceDE/>
        <w:autoSpaceDN/>
        <w:bidi w:val="0"/>
        <w:adjustRightInd w:val="0"/>
        <w:snapToGrid w:val="0"/>
        <w:spacing w:line="560" w:lineRule="exact"/>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用。</w:t>
      </w:r>
    </w:p>
    <w:bookmarkEnd w:id="0"/>
    <w:p>
      <w:pPr>
        <w:keepNext w:val="0"/>
        <w:keepLines w:val="0"/>
        <w:pageBreakBefore w:val="0"/>
        <w:widowControl w:val="0"/>
        <w:kinsoku/>
        <w:wordWrap w:val="0"/>
        <w:overflowPunct/>
        <w:topLinePunct/>
        <w:autoSpaceDE/>
        <w:autoSpaceDN/>
        <w:bidi w:val="0"/>
        <w:adjustRightInd w:val="0"/>
        <w:snapToGrid w:val="0"/>
        <w:spacing w:line="560" w:lineRule="exact"/>
        <w:jc w:val="both"/>
        <w:textAlignment w:val="baseline"/>
        <w:rPr>
          <w:rFonts w:hint="eastAsia" w:ascii="仿宋_GB2312" w:hAnsi="仿宋_GB2312" w:eastAsia="仿宋_GB2312" w:cs="仿宋_GB2312"/>
          <w:sz w:val="32"/>
          <w:szCs w:val="32"/>
        </w:rPr>
      </w:pP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center"/>
        <w:textAlignment w:val="baseline"/>
        <w:rPr>
          <w:rFonts w:hint="eastAsia" w:ascii="黑体" w:hAnsi="黑体" w:eastAsia="黑体" w:cs="黑体"/>
          <w:sz w:val="32"/>
          <w:szCs w:val="32"/>
        </w:rPr>
      </w:pPr>
      <w:r>
        <w:rPr>
          <w:rFonts w:hint="eastAsia" w:ascii="黑体" w:hAnsi="黑体" w:eastAsia="黑体" w:cs="黑体"/>
          <w:sz w:val="32"/>
          <w:szCs w:val="32"/>
        </w:rPr>
        <w:t>第六章  附则</w:t>
      </w:r>
    </w:p>
    <w:p>
      <w:pPr>
        <w:keepNext w:val="0"/>
        <w:keepLines w:val="0"/>
        <w:pageBreakBefore w:val="0"/>
        <w:widowControl w:val="0"/>
        <w:kinsoku/>
        <w:wordWrap w:val="0"/>
        <w:overflowPunct/>
        <w:topLinePunct/>
        <w:autoSpaceDE/>
        <w:autoSpaceDN/>
        <w:bidi w:val="0"/>
        <w:adjustRightInd w:val="0"/>
        <w:snapToGrid w:val="0"/>
        <w:spacing w:line="560" w:lineRule="exact"/>
        <w:textAlignment w:val="baseline"/>
        <w:rPr>
          <w:rFonts w:hint="eastAsia" w:ascii="仿宋_GB2312" w:hAnsi="仿宋_GB2312" w:eastAsia="仿宋_GB2312" w:cs="仿宋_GB2312"/>
          <w:sz w:val="32"/>
          <w:szCs w:val="32"/>
        </w:rPr>
      </w:pP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第三十七条</w:t>
      </w:r>
      <w:r>
        <w:rPr>
          <w:rFonts w:hint="eastAsia" w:ascii="仿宋_GB2312" w:hAnsi="仿宋_GB2312" w:eastAsia="仿宋_GB2312" w:cs="仿宋_GB2312"/>
          <w:sz w:val="32"/>
          <w:szCs w:val="32"/>
        </w:rPr>
        <w:t xml:space="preserve">  本办法自公布之日起实施。</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rPr>
          <w:rFonts w:hint="eastAsia" w:ascii="仿宋_GB2312" w:hAnsi="仿宋_GB2312" w:eastAsia="仿宋_GB2312" w:cs="仿宋_GB2312"/>
          <w:sz w:val="32"/>
          <w:szCs w:val="32"/>
        </w:rPr>
      </w:pPr>
    </w:p>
    <w:p>
      <w:pPr>
        <w:spacing w:before="3"/>
      </w:pPr>
    </w:p>
    <w:p>
      <w:pPr>
        <w:spacing w:before="3"/>
      </w:pPr>
    </w:p>
    <w:p>
      <w:pPr>
        <w:spacing w:before="2"/>
      </w:pPr>
    </w:p>
    <w:p>
      <w:pPr>
        <w:spacing w:before="2"/>
      </w:pPr>
    </w:p>
    <w:p>
      <w:pPr>
        <w:spacing w:before="2"/>
      </w:pPr>
    </w:p>
    <w:p>
      <w:pPr>
        <w:spacing w:before="2"/>
      </w:pPr>
    </w:p>
    <w:p>
      <w:pPr>
        <w:spacing w:before="2"/>
      </w:pPr>
    </w:p>
    <w:p>
      <w:pPr>
        <w:spacing w:before="2"/>
      </w:pPr>
    </w:p>
    <w:p>
      <w:pPr>
        <w:spacing w:before="2"/>
      </w:pPr>
    </w:p>
    <w:p>
      <w:pPr>
        <w:spacing w:before="2"/>
      </w:pPr>
    </w:p>
    <w:p>
      <w:pPr>
        <w:spacing w:before="2"/>
      </w:pPr>
    </w:p>
    <w:p>
      <w:pPr>
        <w:spacing w:before="2"/>
      </w:pPr>
    </w:p>
    <w:p>
      <w:pPr>
        <w:spacing w:before="2"/>
      </w:pPr>
    </w:p>
    <w:p>
      <w:pPr>
        <w:spacing w:before="2"/>
      </w:pPr>
    </w:p>
    <w:p>
      <w:pPr>
        <w:spacing w:before="2"/>
      </w:pPr>
    </w:p>
    <w:p>
      <w:pPr>
        <w:spacing w:line="132" w:lineRule="exact"/>
        <w:rPr>
          <w:rFonts w:ascii="Arial"/>
          <w:sz w:val="11"/>
        </w:rPr>
      </w:pPr>
    </w:p>
    <w:sectPr>
      <w:footerReference r:id="rId6" w:type="default"/>
      <w:pgSz w:w="11905" w:h="16840"/>
      <w:pgMar w:top="1431" w:right="1585" w:bottom="2086" w:left="1587" w:header="0" w:footer="181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7917"/>
      <w:rPr>
        <w:rFonts w:ascii="宋体" w:hAnsi="宋体" w:eastAsia="宋体" w:cs="宋体"/>
        <w:sz w:val="27"/>
        <w:szCs w:val="27"/>
      </w:rPr>
    </w:pPr>
    <w:r>
      <w:rPr>
        <w:rFonts w:ascii="宋体" w:hAnsi="宋体" w:eastAsia="宋体" w:cs="宋体"/>
        <w:spacing w:val="21"/>
        <w:sz w:val="27"/>
        <w:szCs w:val="27"/>
      </w:rPr>
      <w:t>—1</w:t>
    </w:r>
    <w:r>
      <w:rPr>
        <w:rFonts w:ascii="宋体" w:hAnsi="宋体" w:eastAsia="宋体" w:cs="宋体"/>
        <w:spacing w:val="-36"/>
        <w:sz w:val="27"/>
        <w:szCs w:val="27"/>
      </w:rPr>
      <w:t xml:space="preserve"> </w:t>
    </w:r>
    <w:r>
      <w:rPr>
        <w:rFonts w:ascii="宋体" w:hAnsi="宋体" w:eastAsia="宋体" w:cs="宋体"/>
        <w:spacing w:val="21"/>
        <w:sz w:val="27"/>
        <w:szCs w:val="27"/>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7" w:lineRule="auto"/>
      <w:rPr>
        <w:rFonts w:ascii="宋体" w:hAnsi="宋体" w:eastAsia="宋体" w:cs="宋体"/>
        <w:sz w:val="27"/>
        <w:szCs w:val="27"/>
      </w:rPr>
    </w:pPr>
    <w:r>
      <w:rPr>
        <w:rFonts w:ascii="宋体" w:hAnsi="宋体" w:eastAsia="宋体" w:cs="宋体"/>
        <w:spacing w:val="29"/>
        <w:w w:val="113"/>
        <w:sz w:val="27"/>
        <w:szCs w:val="27"/>
      </w:rPr>
      <w:t>—12</w:t>
    </w:r>
    <w:r>
      <w:rPr>
        <w:rFonts w:ascii="宋体" w:hAnsi="宋体" w:eastAsia="宋体" w:cs="宋体"/>
        <w:spacing w:val="-48"/>
        <w:sz w:val="27"/>
        <w:szCs w:val="27"/>
      </w:rPr>
      <w:t xml:space="preserve"> </w:t>
    </w:r>
    <w:r>
      <w:rPr>
        <w:rFonts w:ascii="宋体" w:hAnsi="宋体" w:eastAsia="宋体" w:cs="宋体"/>
        <w:spacing w:val="29"/>
        <w:w w:val="113"/>
        <w:sz w:val="27"/>
        <w:szCs w:val="27"/>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zQ3YWFlNmFlZjQyYzFmNTJmMDk3MmU3ZTUyMDU0ZWUifQ=="/>
  </w:docVars>
  <w:rsids>
    <w:rsidRoot w:val="00000000"/>
    <w:rsid w:val="02131245"/>
    <w:rsid w:val="4E983F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2"/>
      <w:szCs w:val="32"/>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36</TotalTime>
  <ScaleCrop>false</ScaleCrop>
  <LinksUpToDate>false</LinksUpToDate>
  <Application>WPS Office_12.1.0.15712_F1E327BC-269C-435d-A152-05C5408002CA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2021-07-20T12:50:00Z</dcterms:created>
  <dc:creator>User</dc:creator>
  <cp:lastModifiedBy>Malu</cp:lastModifiedBy>
  <dcterms:modified xsi:type="dcterms:W3CDTF">2023-11-27T03:15:17Z</dcterms:modified>
  <dc:title>枣庄市人民政府</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2023-11-17T10:49:53Z</vt:filetime>
  </property>
  <property fmtid="{D5CDD505-2E9C-101B-9397-08002B2CF9AE}" pid="4" name="KSOProductBuildVer">
    <vt:lpwstr>2052-12.1.0.15712</vt:lpwstr>
  </property>
  <property fmtid="{D5CDD505-2E9C-101B-9397-08002B2CF9AE}" pid="5" name="ICV">
    <vt:lpwstr>DEEF7DFD1CFB4E90A79FC60FA9EE30D1_12</vt:lpwstr>
  </property>
</Properties>
</file>