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bookmarkStart w:id="0" w:name="_GoBack"/>
      <w:bookmarkEnd w:id="0"/>
    </w:p>
    <w:tbl>
      <w:tblPr>
        <w:tblStyle w:val="5"/>
        <w:tblW w:w="1087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4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枣庄漱玉平民大药房有限公司五店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山东省枣庄市薛城区临山路120号批发市场东数第2排24号房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鲁枣食药监械经营许20180055号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鲁枣食药监械经营备20170266号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Ⅲ类：6815 ；6822（角膜接触镜除外） ；6864； 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Ⅲ类：06-13，06-14，06-15，06-16，06-17，08-06，14-01，14-02，14-05，14-06，14-07，14-08，14-09，14-10，14-11，14-12，14-13，14-15，14-16，16-03，16-04，16-05，18-03，22-07，22-11※※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Ⅱ类：6801，6802，6803，6804，6805，6806，6807，6808，6809，6810，6812，6813，6815，6816，6820，6821，6822(6822-1角膜接触镜及护理用液除外)，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6823，6824,6825,6826,6827,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6828,6830,6831,6832,6833,6834，</w:t>
            </w:r>
            <w:r>
              <w:rPr>
                <w:rFonts w:ascii="宋体" w:hAnsi="宋体" w:eastAsia="宋体" w:cs="宋体"/>
                <w:sz w:val="24"/>
                <w:szCs w:val="24"/>
              </w:rPr>
              <w:t>6840临床检验分析仪器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（体外诊断试剂除外），6840诊断试剂（诊断试剂不需低温冷藏运输贮存），6841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z w:val="24"/>
                <w:szCs w:val="24"/>
              </w:rPr>
              <w:t>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A07629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995F18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546FDF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2F673C4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C1D7AE3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705</Characters>
  <Lines>5</Lines>
  <Paragraphs>1</Paragraphs>
  <TotalTime>0</TotalTime>
  <ScaleCrop>false</ScaleCrop>
  <LinksUpToDate>false</LinksUpToDate>
  <CharactersWithSpaces>712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2022-10-27T02:09:00Z</cp:lastPrinted>
  <dcterms:modified xsi:type="dcterms:W3CDTF">2022-10-27T03:03:50Z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A1681D2CA8F64FC7BDF21567EFBE7ECE</vt:lpwstr>
  </property>
</Properties>
</file>