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3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31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山东浩鸿商贸有限公司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山东省枣庄市滕州市北辛街道大同北路东侧财富商贸3栋北5号营业房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山东省枣庄市滕州市北辛街道大同北路东侧财富商贸3栋北5号营业房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山东省枣庄市滕州市北辛街道大同北路东侧财富商贸3栋北5号营业房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bdr w:val="none" w:color="auto" w:sz="0" w:space="0"/>
              </w:rPr>
              <w:t>医疗器械批零兼售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.，6815，6816，6820，6821，6822，6823，6824，6825，6826，6827，6830，6831，6832，6833，6834临床检验分析仪器（体外诊断试剂除外），6841，6845，6854，6855，6856，6857，6858，6863，6864，6865，6866，6870，Ⅱ类：01，02，04，05，06，07，08，09，10，11，14，15，16（16-06、16-07除外），17（17-08除外），18（18-06除外）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31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2A1F23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452</Words>
  <Characters>628</Characters>
  <Lines>5</Lines>
  <Paragraphs>1</Paragraphs>
  <TotalTime>1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2022-06-22T06:02:00Z</cp:lastPrinted>
  <dcterms:modified xsi:type="dcterms:W3CDTF">2022-06-22T07:54:48Z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E3DB9ED0145C49FE8F227B60DBC6289A</vt:lpwstr>
  </property>
</Properties>
</file>